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7CEC" w14:textId="77777777" w:rsidR="00BF6E08" w:rsidRPr="00FF79E5" w:rsidRDefault="007D1E1E" w:rsidP="00BF6E08">
      <w:pPr>
        <w:outlineLvl w:val="2"/>
        <w:rPr>
          <w:rFonts w:ascii="Arial" w:hAnsi="Arial" w:cs="Arial"/>
          <w:b/>
          <w:color w:val="0070C0"/>
          <w:sz w:val="44"/>
          <w:szCs w:val="44"/>
          <w:lang w:val="en-GB" w:eastAsia="en-GB"/>
        </w:rPr>
      </w:pPr>
      <w:r>
        <w:rPr>
          <w:rFonts w:ascii="Arial" w:hAnsi="Arial" w:cs="Arial"/>
          <w:b/>
          <w:color w:val="0070C0"/>
          <w:sz w:val="44"/>
          <w:szCs w:val="44"/>
          <w:lang w:val="en-GB" w:eastAsia="en-GB"/>
        </w:rPr>
        <w:t>Privacy</w:t>
      </w:r>
      <w:r w:rsidR="00BF6E08" w:rsidRPr="00FF79E5">
        <w:rPr>
          <w:rFonts w:ascii="Arial" w:hAnsi="Arial" w:cs="Arial"/>
          <w:b/>
          <w:color w:val="0070C0"/>
          <w:sz w:val="44"/>
          <w:szCs w:val="44"/>
          <w:lang w:val="en-GB" w:eastAsia="en-GB"/>
        </w:rPr>
        <w:t xml:space="preserve"> Notice</w:t>
      </w:r>
    </w:p>
    <w:p w14:paraId="37C43C4E" w14:textId="77777777" w:rsidR="00BF6E08" w:rsidRPr="00FF79E5" w:rsidRDefault="00BF6E08" w:rsidP="00BF6E08">
      <w:pPr>
        <w:outlineLvl w:val="2"/>
        <w:rPr>
          <w:rFonts w:ascii="Arial" w:hAnsi="Arial" w:cs="Arial"/>
          <w:color w:val="0070C0"/>
          <w:sz w:val="36"/>
          <w:szCs w:val="36"/>
          <w:lang w:val="en-GB" w:eastAsia="en-GB"/>
        </w:rPr>
      </w:pPr>
    </w:p>
    <w:p w14:paraId="7E4A5C9E" w14:textId="77777777" w:rsidR="00BF6E08" w:rsidRPr="00E30341" w:rsidRDefault="00BF6E08" w:rsidP="00BF6E08">
      <w:pPr>
        <w:outlineLvl w:val="2"/>
        <w:rPr>
          <w:rFonts w:ascii="Arial" w:hAnsi="Arial" w:cs="Arial"/>
          <w:color w:val="4F81BD" w:themeColor="accent1"/>
          <w:sz w:val="36"/>
          <w:szCs w:val="36"/>
          <w:lang w:val="en-GB" w:eastAsia="en-GB"/>
        </w:rPr>
      </w:pPr>
      <w:r w:rsidRPr="00E30341">
        <w:rPr>
          <w:rFonts w:ascii="Arial" w:hAnsi="Arial" w:cs="Arial"/>
          <w:color w:val="4F81BD" w:themeColor="accent1"/>
          <w:sz w:val="36"/>
          <w:szCs w:val="36"/>
          <w:lang w:val="en-GB" w:eastAsia="en-GB"/>
        </w:rPr>
        <w:t xml:space="preserve">How we use your </w:t>
      </w:r>
      <w:r w:rsidR="00780FDB" w:rsidRPr="00E30341">
        <w:rPr>
          <w:rFonts w:ascii="Arial" w:hAnsi="Arial" w:cs="Arial"/>
          <w:color w:val="4F81BD" w:themeColor="accent1"/>
          <w:sz w:val="36"/>
          <w:szCs w:val="36"/>
          <w:lang w:val="en-GB" w:eastAsia="en-GB"/>
        </w:rPr>
        <w:t xml:space="preserve">personal </w:t>
      </w:r>
      <w:r w:rsidRPr="00E30341">
        <w:rPr>
          <w:rFonts w:ascii="Arial" w:hAnsi="Arial" w:cs="Arial"/>
          <w:color w:val="4F81BD" w:themeColor="accent1"/>
          <w:sz w:val="36"/>
          <w:szCs w:val="36"/>
          <w:lang w:val="en-GB" w:eastAsia="en-GB"/>
        </w:rPr>
        <w:t>information</w:t>
      </w:r>
      <w:r w:rsidRPr="00E30341">
        <w:rPr>
          <w:rFonts w:ascii="Arial" w:hAnsi="Arial" w:cs="Arial"/>
          <w:color w:val="4F81BD" w:themeColor="accent1"/>
          <w:lang w:val="en-GB" w:eastAsia="en-GB"/>
        </w:rPr>
        <w:t xml:space="preserve"> </w:t>
      </w:r>
    </w:p>
    <w:p w14:paraId="05D002E7" w14:textId="77777777" w:rsidR="00BF6E08" w:rsidRPr="00BF6E08" w:rsidRDefault="00BF6E08" w:rsidP="00BF6E08">
      <w:pPr>
        <w:outlineLvl w:val="2"/>
        <w:rPr>
          <w:rFonts w:ascii="Arial" w:hAnsi="Arial" w:cs="Arial"/>
          <w:color w:val="333333"/>
          <w:lang w:val="en-GB" w:eastAsia="en-GB"/>
        </w:rPr>
      </w:pPr>
    </w:p>
    <w:p w14:paraId="180C01CE" w14:textId="77777777" w:rsidR="00BF6E08" w:rsidRPr="00BF6E08" w:rsidRDefault="00BF6E08" w:rsidP="007C3FF7">
      <w:pPr>
        <w:jc w:val="both"/>
        <w:rPr>
          <w:rFonts w:ascii="Arial" w:hAnsi="Arial" w:cs="Arial"/>
          <w:color w:val="000000"/>
          <w:lang w:val="en-GB" w:eastAsia="en-GB"/>
        </w:rPr>
      </w:pPr>
      <w:r w:rsidRPr="00BF6E08">
        <w:rPr>
          <w:rFonts w:ascii="Arial" w:hAnsi="Arial" w:cs="Arial"/>
          <w:color w:val="000000"/>
          <w:lang w:val="en-GB" w:eastAsia="en-GB"/>
        </w:rPr>
        <w:t xml:space="preserve">This </w:t>
      </w:r>
      <w:r w:rsidR="007D1E1E">
        <w:rPr>
          <w:rFonts w:ascii="Arial" w:hAnsi="Arial" w:cs="Arial"/>
          <w:color w:val="000000"/>
          <w:lang w:val="en-GB" w:eastAsia="en-GB"/>
        </w:rPr>
        <w:t xml:space="preserve">privacy </w:t>
      </w:r>
      <w:r w:rsidR="00F35112">
        <w:rPr>
          <w:rFonts w:ascii="Arial" w:hAnsi="Arial" w:cs="Arial"/>
          <w:color w:val="000000"/>
          <w:lang w:val="en-GB" w:eastAsia="en-GB"/>
        </w:rPr>
        <w:t xml:space="preserve">notice explains why the </w:t>
      </w:r>
      <w:r>
        <w:rPr>
          <w:rFonts w:ascii="Arial" w:hAnsi="Arial" w:cs="Arial"/>
          <w:color w:val="000000"/>
          <w:lang w:val="en-GB" w:eastAsia="en-GB"/>
        </w:rPr>
        <w:t>p</w:t>
      </w:r>
      <w:r w:rsidRPr="00BF6E08">
        <w:rPr>
          <w:rFonts w:ascii="Arial" w:hAnsi="Arial" w:cs="Arial"/>
          <w:color w:val="000000"/>
          <w:lang w:val="en-GB" w:eastAsia="en-GB"/>
        </w:rPr>
        <w:t xml:space="preserve">ractice collects information about you and how that information may be used. </w:t>
      </w:r>
    </w:p>
    <w:p w14:paraId="1FAE03EB" w14:textId="77777777" w:rsidR="00BF6E08" w:rsidRPr="00BF6E08" w:rsidRDefault="00BF6E08" w:rsidP="007C3FF7">
      <w:pPr>
        <w:jc w:val="both"/>
        <w:rPr>
          <w:rFonts w:ascii="Arial" w:hAnsi="Arial" w:cs="Arial"/>
          <w:color w:val="505050"/>
          <w:lang w:val="en-GB" w:eastAsia="en-GB"/>
        </w:rPr>
      </w:pPr>
    </w:p>
    <w:p w14:paraId="71D91E2B" w14:textId="77777777" w:rsidR="00BF6E08" w:rsidRPr="00BF6E08" w:rsidRDefault="00BF6E08" w:rsidP="007C3FF7">
      <w:pPr>
        <w:jc w:val="both"/>
        <w:rPr>
          <w:rFonts w:ascii="Arial" w:hAnsi="Arial" w:cs="Arial"/>
          <w:color w:val="000000"/>
          <w:lang w:val="en-GB" w:eastAsia="en-GB"/>
        </w:rPr>
      </w:pPr>
      <w:r w:rsidRPr="00BF6E08">
        <w:rPr>
          <w:rFonts w:ascii="Arial" w:hAnsi="Arial" w:cs="Arial"/>
          <w:color w:val="000000"/>
          <w:lang w:val="en-GB" w:eastAsia="en-GB"/>
        </w:rPr>
        <w:t>The health care professionals who provide you with care maintain records about your health and any treatment or care you have rec</w:t>
      </w:r>
      <w:r w:rsidR="00F35112">
        <w:rPr>
          <w:rFonts w:ascii="Arial" w:hAnsi="Arial" w:cs="Arial"/>
          <w:color w:val="000000"/>
          <w:lang w:val="en-GB" w:eastAsia="en-GB"/>
        </w:rPr>
        <w:t>eived previously (e.g. Hospital</w:t>
      </w:r>
      <w:r w:rsidRPr="00BF6E08">
        <w:rPr>
          <w:rFonts w:ascii="Arial" w:hAnsi="Arial" w:cs="Arial"/>
          <w:color w:val="000000"/>
          <w:lang w:val="en-GB" w:eastAsia="en-GB"/>
        </w:rPr>
        <w:t>, GP Surgery, Walk-in clinic, etc.). These records help to provide you with the best possible healthcare.</w:t>
      </w:r>
      <w:r w:rsidRPr="00BF6E08">
        <w:rPr>
          <w:rFonts w:ascii="Arial" w:hAnsi="Arial" w:cs="Arial"/>
          <w:color w:val="505050"/>
          <w:lang w:val="en-GB" w:eastAsia="en-GB"/>
        </w:rPr>
        <w:t xml:space="preserve"> </w:t>
      </w:r>
    </w:p>
    <w:p w14:paraId="3167429F" w14:textId="77777777" w:rsidR="00BF6E08" w:rsidRPr="00BF6E08" w:rsidRDefault="00BF6E08" w:rsidP="007C3FF7">
      <w:pPr>
        <w:jc w:val="both"/>
        <w:rPr>
          <w:rFonts w:ascii="Arial" w:hAnsi="Arial" w:cs="Arial"/>
          <w:color w:val="505050"/>
          <w:lang w:val="en-GB" w:eastAsia="en-GB"/>
        </w:rPr>
      </w:pPr>
    </w:p>
    <w:p w14:paraId="61738FEC" w14:textId="77777777" w:rsidR="00BF6E08" w:rsidRPr="00BF6E08" w:rsidRDefault="00BF6E08" w:rsidP="007C3FF7">
      <w:pPr>
        <w:jc w:val="both"/>
        <w:rPr>
          <w:rFonts w:ascii="Arial" w:hAnsi="Arial" w:cs="Arial"/>
          <w:color w:val="000000"/>
          <w:lang w:val="en-GB" w:eastAsia="en-GB"/>
        </w:rPr>
      </w:pPr>
      <w:r w:rsidRPr="00BF6E08">
        <w:rPr>
          <w:rFonts w:ascii="Arial" w:hAnsi="Arial" w:cs="Arial"/>
          <w:color w:val="000000"/>
          <w:lang w:val="en-GB" w:eastAsia="en-GB"/>
        </w:rPr>
        <w:t xml:space="preserve">NHS health records may be electronic, on paper or a mixture of both, and we use a combination of working practices and technology to ensure that your information </w:t>
      </w:r>
      <w:r w:rsidR="00431D33">
        <w:rPr>
          <w:rFonts w:ascii="Arial" w:hAnsi="Arial" w:cs="Arial"/>
          <w:color w:val="000000"/>
          <w:lang w:val="en-GB" w:eastAsia="en-GB"/>
        </w:rPr>
        <w:t>and requests are</w:t>
      </w:r>
      <w:r w:rsidRPr="00BF6E08">
        <w:rPr>
          <w:rFonts w:ascii="Arial" w:hAnsi="Arial" w:cs="Arial"/>
          <w:color w:val="000000"/>
          <w:lang w:val="en-GB" w:eastAsia="en-GB"/>
        </w:rPr>
        <w:t xml:space="preserve"> kept confidential and secure. Rec</w:t>
      </w:r>
      <w:r w:rsidR="00FF79E5">
        <w:rPr>
          <w:rFonts w:ascii="Arial" w:hAnsi="Arial" w:cs="Arial"/>
          <w:color w:val="000000"/>
          <w:lang w:val="en-GB" w:eastAsia="en-GB"/>
        </w:rPr>
        <w:t xml:space="preserve">ords which this GP Practice </w:t>
      </w:r>
      <w:r w:rsidRPr="00BF6E08">
        <w:rPr>
          <w:rFonts w:ascii="Arial" w:hAnsi="Arial" w:cs="Arial"/>
          <w:color w:val="000000"/>
          <w:lang w:val="en-GB" w:eastAsia="en-GB"/>
        </w:rPr>
        <w:t>hold</w:t>
      </w:r>
      <w:r w:rsidR="00BA5BF4">
        <w:rPr>
          <w:rFonts w:ascii="Arial" w:hAnsi="Arial" w:cs="Arial"/>
          <w:color w:val="000000"/>
          <w:lang w:val="en-GB" w:eastAsia="en-GB"/>
        </w:rPr>
        <w:t>s</w:t>
      </w:r>
      <w:r w:rsidRPr="00BF6E08">
        <w:rPr>
          <w:rFonts w:ascii="Arial" w:hAnsi="Arial" w:cs="Arial"/>
          <w:color w:val="000000"/>
          <w:lang w:val="en-GB" w:eastAsia="en-GB"/>
        </w:rPr>
        <w:t xml:space="preserve"> about you may include the following information;</w:t>
      </w:r>
      <w:r w:rsidRPr="00BF6E08">
        <w:rPr>
          <w:rFonts w:ascii="Arial" w:hAnsi="Arial" w:cs="Arial"/>
          <w:color w:val="505050"/>
          <w:lang w:val="en-GB" w:eastAsia="en-GB"/>
        </w:rPr>
        <w:t xml:space="preserve"> </w:t>
      </w:r>
    </w:p>
    <w:p w14:paraId="2965397C" w14:textId="77777777" w:rsidR="00BF6E08" w:rsidRPr="00BF6E08" w:rsidRDefault="00BF6E08" w:rsidP="007C3FF7">
      <w:pPr>
        <w:jc w:val="both"/>
        <w:rPr>
          <w:rFonts w:ascii="Arial" w:hAnsi="Arial" w:cs="Arial"/>
          <w:color w:val="505050"/>
          <w:lang w:val="en-GB" w:eastAsia="en-GB"/>
        </w:rPr>
      </w:pPr>
    </w:p>
    <w:p w14:paraId="2B5B2157" w14:textId="77777777" w:rsidR="00BF6E08" w:rsidRPr="00BF6E08" w:rsidRDefault="00BF6E08" w:rsidP="007C3FF7">
      <w:pPr>
        <w:numPr>
          <w:ilvl w:val="0"/>
          <w:numId w:val="20"/>
        </w:numPr>
        <w:spacing w:line="336" w:lineRule="auto"/>
        <w:jc w:val="both"/>
        <w:rPr>
          <w:rFonts w:ascii="Arial" w:hAnsi="Arial" w:cs="Arial"/>
          <w:color w:val="000000"/>
          <w:lang w:val="en-GB" w:eastAsia="en-GB"/>
        </w:rPr>
      </w:pPr>
      <w:r w:rsidRPr="00BF6E08">
        <w:rPr>
          <w:rFonts w:ascii="Arial" w:hAnsi="Arial" w:cs="Arial"/>
          <w:color w:val="000000"/>
          <w:lang w:val="en-GB" w:eastAsia="en-GB"/>
        </w:rPr>
        <w:t>Details about you, such as</w:t>
      </w:r>
      <w:r>
        <w:rPr>
          <w:rFonts w:ascii="Arial" w:hAnsi="Arial" w:cs="Arial"/>
          <w:color w:val="000000"/>
          <w:lang w:val="en-GB" w:eastAsia="en-GB"/>
        </w:rPr>
        <w:t xml:space="preserve"> your address, legal representative, emergency contact details</w:t>
      </w:r>
    </w:p>
    <w:p w14:paraId="621AD188" w14:textId="77777777" w:rsidR="00BF6E08" w:rsidRPr="00BF6E08" w:rsidRDefault="00BF6E08" w:rsidP="007C3FF7">
      <w:pPr>
        <w:numPr>
          <w:ilvl w:val="0"/>
          <w:numId w:val="20"/>
        </w:numPr>
        <w:spacing w:line="336" w:lineRule="auto"/>
        <w:jc w:val="both"/>
        <w:rPr>
          <w:rFonts w:ascii="Arial" w:hAnsi="Arial" w:cs="Arial"/>
          <w:color w:val="000000"/>
          <w:lang w:val="en-GB" w:eastAsia="en-GB"/>
        </w:rPr>
      </w:pPr>
      <w:r w:rsidRPr="00BF6E08">
        <w:rPr>
          <w:rFonts w:ascii="Arial" w:hAnsi="Arial" w:cs="Arial"/>
          <w:color w:val="000000"/>
          <w:lang w:val="en-GB" w:eastAsia="en-GB"/>
        </w:rPr>
        <w:t>Any contact the surgery has had with you, such as appointments, clinic visits, emergency appointments, etc.</w:t>
      </w:r>
      <w:r w:rsidRPr="00BF6E08">
        <w:rPr>
          <w:rFonts w:ascii="Arial" w:hAnsi="Arial" w:cs="Arial"/>
          <w:color w:val="000000"/>
          <w:sz w:val="20"/>
          <w:szCs w:val="20"/>
          <w:lang w:val="en-GB" w:eastAsia="en-GB"/>
        </w:rPr>
        <w:t xml:space="preserve"> </w:t>
      </w:r>
    </w:p>
    <w:p w14:paraId="39E540D3" w14:textId="77777777" w:rsidR="00BF6E08" w:rsidRPr="00BF6E08" w:rsidRDefault="00BF6E08" w:rsidP="007C3FF7">
      <w:pPr>
        <w:numPr>
          <w:ilvl w:val="0"/>
          <w:numId w:val="20"/>
        </w:numPr>
        <w:spacing w:line="336" w:lineRule="auto"/>
        <w:jc w:val="both"/>
        <w:rPr>
          <w:rFonts w:ascii="Arial" w:hAnsi="Arial" w:cs="Arial"/>
          <w:color w:val="000000"/>
          <w:lang w:val="en-GB" w:eastAsia="en-GB"/>
        </w:rPr>
      </w:pPr>
      <w:r w:rsidRPr="00BF6E08">
        <w:rPr>
          <w:rFonts w:ascii="Arial" w:hAnsi="Arial" w:cs="Arial"/>
          <w:color w:val="000000"/>
          <w:lang w:val="en-GB" w:eastAsia="en-GB"/>
        </w:rPr>
        <w:t>Notes and reports about your health</w:t>
      </w:r>
      <w:r w:rsidRPr="00BF6E08">
        <w:rPr>
          <w:rFonts w:ascii="Arial" w:hAnsi="Arial" w:cs="Arial"/>
          <w:color w:val="000000"/>
          <w:sz w:val="20"/>
          <w:szCs w:val="20"/>
          <w:lang w:val="en-GB" w:eastAsia="en-GB"/>
        </w:rPr>
        <w:t xml:space="preserve"> </w:t>
      </w:r>
    </w:p>
    <w:p w14:paraId="2AF4A024" w14:textId="77777777" w:rsidR="00BF6E08" w:rsidRPr="00BF6E08" w:rsidRDefault="00BF6E08" w:rsidP="007C3FF7">
      <w:pPr>
        <w:numPr>
          <w:ilvl w:val="0"/>
          <w:numId w:val="20"/>
        </w:numPr>
        <w:spacing w:line="336" w:lineRule="auto"/>
        <w:jc w:val="both"/>
        <w:rPr>
          <w:rFonts w:ascii="Arial" w:hAnsi="Arial" w:cs="Arial"/>
          <w:color w:val="000000"/>
          <w:lang w:val="en-GB" w:eastAsia="en-GB"/>
        </w:rPr>
      </w:pPr>
      <w:r w:rsidRPr="00BF6E08">
        <w:rPr>
          <w:rFonts w:ascii="Arial" w:hAnsi="Arial" w:cs="Arial"/>
          <w:color w:val="000000"/>
          <w:lang w:val="en-GB" w:eastAsia="en-GB"/>
        </w:rPr>
        <w:t>Details about your treatment and care</w:t>
      </w:r>
      <w:r w:rsidRPr="00BF6E08">
        <w:rPr>
          <w:rFonts w:ascii="Arial" w:hAnsi="Arial" w:cs="Arial"/>
          <w:color w:val="000000"/>
          <w:sz w:val="20"/>
          <w:szCs w:val="20"/>
          <w:lang w:val="en-GB" w:eastAsia="en-GB"/>
        </w:rPr>
        <w:t xml:space="preserve"> </w:t>
      </w:r>
    </w:p>
    <w:p w14:paraId="05B0557B" w14:textId="77777777" w:rsidR="00BF6E08" w:rsidRPr="00BF6E08" w:rsidRDefault="00780FDB" w:rsidP="007C3FF7">
      <w:pPr>
        <w:numPr>
          <w:ilvl w:val="0"/>
          <w:numId w:val="20"/>
        </w:numPr>
        <w:spacing w:line="336" w:lineRule="auto"/>
        <w:jc w:val="both"/>
        <w:rPr>
          <w:rFonts w:ascii="Arial" w:hAnsi="Arial" w:cs="Arial"/>
          <w:color w:val="000000"/>
          <w:lang w:val="en-GB" w:eastAsia="en-GB"/>
        </w:rPr>
      </w:pPr>
      <w:r>
        <w:rPr>
          <w:rFonts w:ascii="Arial" w:hAnsi="Arial" w:cs="Arial"/>
          <w:color w:val="000000"/>
          <w:lang w:val="en-GB" w:eastAsia="en-GB"/>
        </w:rPr>
        <w:t xml:space="preserve">Results of investigations </w:t>
      </w:r>
      <w:r w:rsidR="00BF6E08" w:rsidRPr="00BF6E08">
        <w:rPr>
          <w:rFonts w:ascii="Arial" w:hAnsi="Arial" w:cs="Arial"/>
          <w:color w:val="000000"/>
          <w:lang w:val="en-GB" w:eastAsia="en-GB"/>
        </w:rPr>
        <w:t>such as laboratory tests, x-rays etc</w:t>
      </w:r>
      <w:r w:rsidR="00BF6E08" w:rsidRPr="00BF6E08">
        <w:rPr>
          <w:rFonts w:ascii="Arial" w:hAnsi="Arial" w:cs="Arial"/>
          <w:color w:val="000000"/>
          <w:sz w:val="20"/>
          <w:szCs w:val="20"/>
          <w:lang w:val="en-GB" w:eastAsia="en-GB"/>
        </w:rPr>
        <w:t xml:space="preserve"> </w:t>
      </w:r>
    </w:p>
    <w:p w14:paraId="58CBFF56" w14:textId="77777777" w:rsidR="00BF6E08" w:rsidRPr="007044DB" w:rsidRDefault="00BF6E08" w:rsidP="007C3FF7">
      <w:pPr>
        <w:numPr>
          <w:ilvl w:val="0"/>
          <w:numId w:val="20"/>
        </w:numPr>
        <w:spacing w:after="200" w:line="336" w:lineRule="auto"/>
        <w:jc w:val="both"/>
        <w:rPr>
          <w:rFonts w:ascii="Arial" w:hAnsi="Arial" w:cs="Arial"/>
          <w:color w:val="000000"/>
          <w:lang w:val="en-GB" w:eastAsia="en-GB"/>
        </w:rPr>
      </w:pPr>
      <w:r w:rsidRPr="00BF6E08">
        <w:rPr>
          <w:rFonts w:ascii="Arial" w:hAnsi="Arial" w:cs="Arial"/>
          <w:color w:val="000000"/>
          <w:lang w:val="en-GB" w:eastAsia="en-GB"/>
        </w:rPr>
        <w:t>Relevant information from other health professionals, relatives or those who care for you</w:t>
      </w:r>
      <w:r w:rsidRPr="00BF6E08">
        <w:rPr>
          <w:rFonts w:ascii="Arial" w:hAnsi="Arial" w:cs="Arial"/>
          <w:color w:val="000000"/>
          <w:sz w:val="20"/>
          <w:szCs w:val="20"/>
          <w:lang w:val="en-GB" w:eastAsia="en-GB"/>
        </w:rPr>
        <w:t xml:space="preserve"> </w:t>
      </w:r>
    </w:p>
    <w:p w14:paraId="250F742A" w14:textId="77777777" w:rsidR="007044DB" w:rsidRDefault="007044DB" w:rsidP="007C3FF7">
      <w:pPr>
        <w:spacing w:after="200" w:line="336" w:lineRule="auto"/>
        <w:jc w:val="both"/>
        <w:rPr>
          <w:rFonts w:ascii="Arial" w:hAnsi="Arial" w:cs="Arial"/>
          <w:color w:val="000000"/>
          <w:lang w:val="en-GB" w:eastAsia="en-GB"/>
        </w:rPr>
      </w:pPr>
      <w:r w:rsidRPr="007044DB">
        <w:rPr>
          <w:rFonts w:ascii="Arial" w:hAnsi="Arial" w:cs="Arial"/>
          <w:color w:val="000000"/>
          <w:lang w:val="en-GB" w:eastAsia="en-GB"/>
        </w:rPr>
        <w:t>Your records will be retained in accordance with the NHS Code of Practice for Records Management</w:t>
      </w:r>
    </w:p>
    <w:p w14:paraId="5CE834A4" w14:textId="656E418C" w:rsidR="007F5E2E" w:rsidRDefault="007F5E2E" w:rsidP="007C3FF7">
      <w:pPr>
        <w:jc w:val="both"/>
        <w:rPr>
          <w:rFonts w:ascii="Arial" w:eastAsia="Calibri" w:hAnsi="Arial" w:cs="Arial"/>
          <w:lang w:val="en-GB"/>
        </w:rPr>
      </w:pPr>
      <w:r w:rsidRPr="007F5E2E">
        <w:rPr>
          <w:rFonts w:ascii="Arial" w:eastAsia="Calibri" w:hAnsi="Arial" w:cs="Arial"/>
          <w:lang w:val="en-GB"/>
        </w:rPr>
        <w:t>In order to deliver the best pos</w:t>
      </w:r>
      <w:r>
        <w:rPr>
          <w:rFonts w:ascii="Arial" w:eastAsia="Calibri" w:hAnsi="Arial" w:cs="Arial"/>
          <w:lang w:val="en-GB"/>
        </w:rPr>
        <w:t>sible service, the practice will</w:t>
      </w:r>
      <w:r w:rsidRPr="007F5E2E">
        <w:rPr>
          <w:rFonts w:ascii="Arial" w:eastAsia="Calibri" w:hAnsi="Arial" w:cs="Arial"/>
          <w:lang w:val="en-GB"/>
        </w:rPr>
        <w:t xml:space="preserve"> share data (where required) with other NHS bodies such as other GP practices</w:t>
      </w:r>
      <w:r w:rsidR="003B1E4F">
        <w:rPr>
          <w:rFonts w:ascii="Arial" w:eastAsia="Calibri" w:hAnsi="Arial" w:cs="Arial"/>
          <w:lang w:val="en-GB"/>
        </w:rPr>
        <w:t>, hospitals and community pharmacists.</w:t>
      </w:r>
    </w:p>
    <w:p w14:paraId="5338590F" w14:textId="77777777" w:rsidR="007F5E2E" w:rsidRDefault="007F5E2E" w:rsidP="007C3FF7">
      <w:pPr>
        <w:jc w:val="both"/>
        <w:rPr>
          <w:rFonts w:ascii="Arial" w:eastAsia="Calibri" w:hAnsi="Arial" w:cs="Arial"/>
          <w:lang w:val="en-GB"/>
        </w:rPr>
      </w:pPr>
    </w:p>
    <w:p w14:paraId="33BD7A5A" w14:textId="77777777" w:rsidR="00BA5BF4" w:rsidRDefault="007F5E2E" w:rsidP="007C3FF7">
      <w:pPr>
        <w:jc w:val="both"/>
        <w:rPr>
          <w:rFonts w:ascii="Arial" w:eastAsia="Calibri" w:hAnsi="Arial" w:cs="Arial"/>
          <w:lang w:val="en-GB"/>
        </w:rPr>
      </w:pPr>
      <w:r w:rsidRPr="007F5E2E">
        <w:rPr>
          <w:rFonts w:ascii="Arial" w:eastAsia="Calibri" w:hAnsi="Arial" w:cs="Arial"/>
          <w:lang w:val="en-GB"/>
        </w:rPr>
        <w:t>In addition the practice will use carefully selected third party service providers.  When we use a third party service provider to</w:t>
      </w:r>
      <w:r w:rsidR="00ED00DF">
        <w:rPr>
          <w:rFonts w:ascii="Arial" w:eastAsia="Calibri" w:hAnsi="Arial" w:cs="Arial"/>
          <w:lang w:val="en-GB"/>
        </w:rPr>
        <w:t xml:space="preserve"> process data on our behalf </w:t>
      </w:r>
      <w:r w:rsidRPr="007F5E2E">
        <w:rPr>
          <w:rFonts w:ascii="Arial" w:eastAsia="Calibri" w:hAnsi="Arial" w:cs="Arial"/>
          <w:lang w:val="en-GB"/>
        </w:rPr>
        <w:t>we will always have an appropriate agreement in place</w:t>
      </w:r>
      <w:r w:rsidR="00BA5BF4">
        <w:rPr>
          <w:rFonts w:ascii="Arial" w:eastAsia="Calibri" w:hAnsi="Arial" w:cs="Arial"/>
          <w:lang w:val="en-GB"/>
        </w:rPr>
        <w:t>. T</w:t>
      </w:r>
      <w:r w:rsidRPr="007F5E2E">
        <w:rPr>
          <w:rFonts w:ascii="Arial" w:eastAsia="Calibri" w:hAnsi="Arial" w:cs="Arial"/>
          <w:lang w:val="en-GB"/>
        </w:rPr>
        <w:t>o ensure</w:t>
      </w:r>
      <w:r w:rsidR="00ED00DF">
        <w:rPr>
          <w:rFonts w:ascii="Arial" w:eastAsia="Calibri" w:hAnsi="Arial" w:cs="Arial"/>
          <w:lang w:val="en-GB"/>
        </w:rPr>
        <w:t xml:space="preserve"> </w:t>
      </w:r>
      <w:r w:rsidR="00BA5BF4">
        <w:rPr>
          <w:rFonts w:ascii="Arial" w:eastAsia="Calibri" w:hAnsi="Arial" w:cs="Arial"/>
          <w:lang w:val="en-GB"/>
        </w:rPr>
        <w:t xml:space="preserve">that </w:t>
      </w:r>
      <w:r w:rsidR="00ED00DF">
        <w:rPr>
          <w:rFonts w:ascii="Arial" w:eastAsia="Calibri" w:hAnsi="Arial" w:cs="Arial"/>
          <w:lang w:val="en-GB"/>
        </w:rPr>
        <w:t>data</w:t>
      </w:r>
      <w:r w:rsidR="00BA5BF4">
        <w:rPr>
          <w:rFonts w:ascii="Arial" w:eastAsia="Calibri" w:hAnsi="Arial" w:cs="Arial"/>
          <w:lang w:val="en-GB"/>
        </w:rPr>
        <w:t xml:space="preserve"> is kept</w:t>
      </w:r>
      <w:r w:rsidR="00ED00DF">
        <w:rPr>
          <w:rFonts w:ascii="Arial" w:eastAsia="Calibri" w:hAnsi="Arial" w:cs="Arial"/>
          <w:lang w:val="en-GB"/>
        </w:rPr>
        <w:t xml:space="preserve"> secure </w:t>
      </w:r>
      <w:r w:rsidRPr="007F5E2E">
        <w:rPr>
          <w:rFonts w:ascii="Arial" w:eastAsia="Calibri" w:hAnsi="Arial" w:cs="Arial"/>
          <w:lang w:val="en-GB"/>
        </w:rPr>
        <w:t>they do not use or share information other than in accor</w:t>
      </w:r>
      <w:r w:rsidR="00ED00DF">
        <w:rPr>
          <w:rFonts w:ascii="Arial" w:eastAsia="Calibri" w:hAnsi="Arial" w:cs="Arial"/>
          <w:lang w:val="en-GB"/>
        </w:rPr>
        <w:t>dance with our instructions</w:t>
      </w:r>
      <w:r w:rsidR="00BA5BF4">
        <w:rPr>
          <w:rFonts w:ascii="Arial" w:eastAsia="Calibri" w:hAnsi="Arial" w:cs="Arial"/>
          <w:lang w:val="en-GB"/>
        </w:rPr>
        <w:t xml:space="preserve"> and</w:t>
      </w:r>
      <w:r w:rsidRPr="007F5E2E">
        <w:rPr>
          <w:rFonts w:ascii="Arial" w:eastAsia="Calibri" w:hAnsi="Arial" w:cs="Arial"/>
          <w:lang w:val="en-GB"/>
        </w:rPr>
        <w:t xml:space="preserve"> are operating appropriately.</w:t>
      </w:r>
      <w:r w:rsidR="00BA5BF4">
        <w:rPr>
          <w:rFonts w:ascii="Arial" w:eastAsia="Calibri" w:hAnsi="Arial" w:cs="Arial"/>
          <w:lang w:val="en-GB"/>
        </w:rPr>
        <w:t xml:space="preserve"> </w:t>
      </w:r>
    </w:p>
    <w:p w14:paraId="070BA9BD" w14:textId="77777777" w:rsidR="007F5E2E" w:rsidRPr="007F5E2E" w:rsidRDefault="007F5E2E" w:rsidP="007C3FF7">
      <w:pPr>
        <w:jc w:val="both"/>
        <w:rPr>
          <w:rFonts w:ascii="Arial" w:eastAsia="Calibri" w:hAnsi="Arial" w:cs="Arial"/>
          <w:lang w:val="en-GB"/>
        </w:rPr>
      </w:pPr>
      <w:r w:rsidRPr="007F5E2E">
        <w:rPr>
          <w:rFonts w:ascii="Arial" w:eastAsia="Calibri" w:hAnsi="Arial" w:cs="Arial"/>
          <w:lang w:val="en-GB"/>
        </w:rPr>
        <w:t>Examples of function that may be carried out by third parties includes:</w:t>
      </w:r>
    </w:p>
    <w:p w14:paraId="657B5F5F" w14:textId="77777777" w:rsidR="007F5E2E" w:rsidRPr="007F5E2E" w:rsidRDefault="007F5E2E" w:rsidP="007C3FF7">
      <w:pPr>
        <w:jc w:val="both"/>
        <w:rPr>
          <w:rFonts w:ascii="Arial" w:eastAsia="Calibri" w:hAnsi="Arial" w:cs="Arial"/>
          <w:lang w:val="en-GB"/>
        </w:rPr>
      </w:pPr>
      <w:r w:rsidRPr="007F5E2E">
        <w:rPr>
          <w:rFonts w:ascii="Arial" w:eastAsia="Calibri" w:hAnsi="Arial" w:cs="Arial"/>
          <w:lang w:val="en-GB"/>
        </w:rPr>
        <w:t>IT services and support, including our core clinical systems; systems which manage patient facing services</w:t>
      </w:r>
      <w:r w:rsidR="00ED00DF">
        <w:rPr>
          <w:rFonts w:ascii="Arial" w:eastAsia="Calibri" w:hAnsi="Arial" w:cs="Arial"/>
          <w:lang w:val="en-GB"/>
        </w:rPr>
        <w:t>,</w:t>
      </w:r>
      <w:r w:rsidR="00BA5BF4">
        <w:rPr>
          <w:rFonts w:ascii="Arial" w:eastAsia="Calibri" w:hAnsi="Arial" w:cs="Arial"/>
          <w:lang w:val="en-GB"/>
        </w:rPr>
        <w:t xml:space="preserve"> </w:t>
      </w:r>
      <w:r w:rsidRPr="007F5E2E">
        <w:rPr>
          <w:rFonts w:ascii="Arial" w:eastAsia="Calibri" w:hAnsi="Arial" w:cs="Arial"/>
          <w:lang w:val="en-GB"/>
        </w:rPr>
        <w:t xml:space="preserve">data hosting service providers; systems which facilitate electronic prescription services; </w:t>
      </w:r>
      <w:r w:rsidR="00ED00DF">
        <w:rPr>
          <w:rFonts w:ascii="Arial" w:eastAsia="Calibri" w:hAnsi="Arial" w:cs="Arial"/>
          <w:lang w:val="en-GB"/>
        </w:rPr>
        <w:t xml:space="preserve">systems for requesting advice and information. </w:t>
      </w:r>
    </w:p>
    <w:p w14:paraId="4906A3B1" w14:textId="77777777" w:rsidR="007F5E2E" w:rsidRDefault="007F5E2E" w:rsidP="007C3FF7">
      <w:pPr>
        <w:spacing w:after="200" w:line="336" w:lineRule="auto"/>
        <w:jc w:val="both"/>
        <w:rPr>
          <w:rFonts w:ascii="Arial" w:hAnsi="Arial" w:cs="Arial"/>
          <w:color w:val="000000"/>
          <w:lang w:val="en-GB" w:eastAsia="en-GB"/>
        </w:rPr>
      </w:pPr>
    </w:p>
    <w:p w14:paraId="1EC29186" w14:textId="77777777" w:rsidR="007F5E2E" w:rsidRDefault="007F5E2E" w:rsidP="007044DB">
      <w:pPr>
        <w:spacing w:after="200" w:line="336" w:lineRule="auto"/>
        <w:rPr>
          <w:rFonts w:ascii="Arial" w:hAnsi="Arial" w:cs="Arial"/>
          <w:color w:val="000000"/>
          <w:lang w:val="en-GB" w:eastAsia="en-GB"/>
        </w:rPr>
      </w:pPr>
    </w:p>
    <w:p w14:paraId="29557B73" w14:textId="77777777" w:rsidR="00BF6E08" w:rsidRDefault="00BF6E08" w:rsidP="007C3FF7">
      <w:pPr>
        <w:spacing w:after="200"/>
        <w:jc w:val="both"/>
        <w:rPr>
          <w:rFonts w:ascii="Arial" w:hAnsi="Arial" w:cs="Arial"/>
          <w:color w:val="000000"/>
          <w:lang w:val="en-GB" w:eastAsia="en-GB"/>
        </w:rPr>
      </w:pPr>
      <w:r w:rsidRPr="00BF6E08">
        <w:rPr>
          <w:rFonts w:ascii="Arial" w:hAnsi="Arial" w:cs="Arial"/>
          <w:color w:val="000000"/>
          <w:lang w:val="en-GB" w:eastAsia="en-GB"/>
        </w:rPr>
        <w:t>Sometimes your information may be requested to be used for research purposes – the surgery will always gain your consent b</w:t>
      </w:r>
      <w:r w:rsidR="00780FDB">
        <w:rPr>
          <w:rFonts w:ascii="Arial" w:hAnsi="Arial" w:cs="Arial"/>
          <w:color w:val="000000"/>
          <w:lang w:val="en-GB" w:eastAsia="en-GB"/>
        </w:rPr>
        <w:t>efore releasing the information for this purpose.</w:t>
      </w:r>
    </w:p>
    <w:p w14:paraId="4F6DC657" w14:textId="77777777" w:rsidR="00E30341" w:rsidRDefault="00431D33" w:rsidP="007C3FF7">
      <w:pPr>
        <w:spacing w:after="200"/>
        <w:jc w:val="both"/>
        <w:rPr>
          <w:rFonts w:ascii="Arial" w:hAnsi="Arial" w:cs="Arial"/>
          <w:color w:val="000000"/>
          <w:lang w:val="en-GB" w:eastAsia="en-GB"/>
        </w:rPr>
      </w:pPr>
      <w:r>
        <w:rPr>
          <w:rFonts w:ascii="Arial" w:hAnsi="Arial" w:cs="Arial"/>
          <w:color w:val="000000"/>
          <w:lang w:val="en-GB" w:eastAsia="en-GB"/>
        </w:rPr>
        <w:t>Mobile Telephone/email address – if you provide us with your mobile phone number/email address we may use this to send you reminders about any appointments, other health screening information being carried out or replying to your request for advice from a clinician.</w:t>
      </w:r>
    </w:p>
    <w:p w14:paraId="415ED019" w14:textId="77777777" w:rsidR="00E30341" w:rsidRDefault="00E30341" w:rsidP="007C3FF7">
      <w:pPr>
        <w:spacing w:after="200"/>
        <w:jc w:val="both"/>
        <w:rPr>
          <w:rFonts w:ascii="Arial" w:hAnsi="Arial" w:cs="Arial"/>
          <w:color w:val="000000"/>
          <w:lang w:val="en-GB" w:eastAsia="en-GB"/>
        </w:rPr>
      </w:pPr>
    </w:p>
    <w:p w14:paraId="6D621669" w14:textId="77777777" w:rsidR="00E30341" w:rsidRPr="00E30341" w:rsidRDefault="00E30341" w:rsidP="007C3FF7">
      <w:pPr>
        <w:spacing w:after="200"/>
        <w:jc w:val="both"/>
        <w:rPr>
          <w:rFonts w:ascii="Arial" w:hAnsi="Arial" w:cs="Arial"/>
          <w:color w:val="4F81BD" w:themeColor="accent1"/>
          <w:sz w:val="36"/>
          <w:szCs w:val="36"/>
          <w:lang w:val="en-GB" w:eastAsia="en-GB"/>
        </w:rPr>
      </w:pPr>
      <w:r w:rsidRPr="00E30341">
        <w:rPr>
          <w:rFonts w:ascii="Arial" w:hAnsi="Arial" w:cs="Arial"/>
          <w:color w:val="4F81BD" w:themeColor="accent1"/>
          <w:sz w:val="36"/>
          <w:szCs w:val="36"/>
          <w:lang w:val="en-GB" w:eastAsia="en-GB"/>
        </w:rPr>
        <w:t>The General Data Protection Regulation</w:t>
      </w:r>
    </w:p>
    <w:p w14:paraId="6702B759" w14:textId="77777777" w:rsidR="00E30341" w:rsidRPr="00E30341" w:rsidRDefault="00E30341" w:rsidP="007C3FF7">
      <w:pPr>
        <w:spacing w:after="200"/>
        <w:jc w:val="both"/>
        <w:rPr>
          <w:rFonts w:ascii="Arial" w:eastAsiaTheme="minorHAnsi" w:hAnsi="Arial" w:cs="Arial"/>
          <w:lang w:val="en-GB"/>
        </w:rPr>
      </w:pPr>
      <w:r w:rsidRPr="00E30341">
        <w:rPr>
          <w:rFonts w:ascii="Arial" w:eastAsiaTheme="minorHAnsi" w:hAnsi="Arial" w:cs="Arial"/>
          <w:lang w:val="en-GB"/>
        </w:rPr>
        <w:t xml:space="preserve">The General Data Protection Regulation (GDPR) and the Data Protection Act 2018 (DPA 2018) became law on 25th May 2018. The GDPR is a single EU-wide regulation on the protection of confidential and sensitive (special) information, the DPA 2018 deals with elements of UK law that differ from the European Regulation, both came into force in the UK on the 25th May 2018, repealing the previous Data Protection Act (1998). </w:t>
      </w:r>
    </w:p>
    <w:p w14:paraId="6E40BF40" w14:textId="77777777" w:rsidR="00E30341" w:rsidRPr="00E30341" w:rsidRDefault="00E30341" w:rsidP="007C3FF7">
      <w:pPr>
        <w:autoSpaceDE w:val="0"/>
        <w:autoSpaceDN w:val="0"/>
        <w:adjustRightInd w:val="0"/>
        <w:jc w:val="both"/>
        <w:outlineLvl w:val="0"/>
        <w:rPr>
          <w:rFonts w:ascii="Arial" w:eastAsia="Calibri" w:hAnsi="Arial" w:cs="Arial"/>
          <w:b/>
          <w:bCs/>
          <w:lang w:val="en-GB" w:eastAsia="en-GB"/>
        </w:rPr>
      </w:pPr>
    </w:p>
    <w:p w14:paraId="44F5E5FF" w14:textId="77777777" w:rsidR="00E30341" w:rsidRPr="00E30341" w:rsidRDefault="00E30341" w:rsidP="007C3FF7">
      <w:pPr>
        <w:spacing w:after="200" w:line="276" w:lineRule="auto"/>
        <w:jc w:val="both"/>
        <w:rPr>
          <w:rFonts w:ascii="Arial" w:eastAsia="Calibri" w:hAnsi="Arial" w:cs="Arial"/>
          <w:lang w:val="en-GB"/>
        </w:rPr>
      </w:pPr>
      <w:r w:rsidRPr="00E30341">
        <w:rPr>
          <w:rFonts w:ascii="Arial" w:eastAsia="Calibri" w:hAnsi="Arial" w:cs="Arial"/>
          <w:lang w:val="en-GB"/>
        </w:rPr>
        <w:t>For the purpose of applicable data protection legislation (including but not limited to the General Data Protection Regulation (Regulation (EU) 2016/679) (the "GDPR"), and the Data Protection Act 2018 the practice responsible for your personal data is [</w:t>
      </w:r>
      <w:r w:rsidR="00BA5BF4">
        <w:rPr>
          <w:rFonts w:ascii="Arial" w:eastAsia="Calibri" w:hAnsi="Arial" w:cs="Arial"/>
          <w:lang w:val="en-GB"/>
        </w:rPr>
        <w:t xml:space="preserve"> Mesnes View Surgery</w:t>
      </w:r>
      <w:r w:rsidRPr="00E30341">
        <w:rPr>
          <w:rFonts w:ascii="Arial" w:eastAsia="Calibri" w:hAnsi="Arial" w:cs="Arial"/>
          <w:lang w:val="en-GB"/>
        </w:rPr>
        <w:t>].</w:t>
      </w:r>
    </w:p>
    <w:p w14:paraId="28854945" w14:textId="77777777" w:rsidR="00E30341" w:rsidRPr="00E30341" w:rsidRDefault="00E30341" w:rsidP="007C3FF7">
      <w:pPr>
        <w:spacing w:after="200" w:line="276" w:lineRule="auto"/>
        <w:jc w:val="both"/>
        <w:rPr>
          <w:rFonts w:ascii="Arial" w:eastAsia="Calibri" w:hAnsi="Arial" w:cs="Arial"/>
          <w:lang w:val="en-GB"/>
        </w:rPr>
      </w:pPr>
      <w:r w:rsidRPr="00E30341">
        <w:rPr>
          <w:rFonts w:ascii="Arial" w:eastAsia="Calibri" w:hAnsi="Arial" w:cs="Arial"/>
          <w:lang w:val="en-GB"/>
        </w:rPr>
        <w:t>This Notice describes how we collect, use and process your personal data, and how in doing so, we comply with our legal obligations to you. Your privacy is important to us, and we are committed to protecting and safeguarding your data privacy rights.</w:t>
      </w:r>
    </w:p>
    <w:p w14:paraId="1C58A98B" w14:textId="77777777" w:rsidR="00ED00DF" w:rsidRDefault="00ED00DF" w:rsidP="007C3FF7">
      <w:pPr>
        <w:spacing w:after="200"/>
        <w:jc w:val="both"/>
        <w:rPr>
          <w:rFonts w:ascii="Arial" w:hAnsi="Arial" w:cs="Arial"/>
          <w:color w:val="000000"/>
          <w:lang w:val="en-GB" w:eastAsia="en-GB"/>
        </w:rPr>
      </w:pPr>
    </w:p>
    <w:p w14:paraId="106D0C4C" w14:textId="77777777" w:rsidR="00BF6E08" w:rsidRPr="00FF79E5" w:rsidRDefault="00BF6E08" w:rsidP="00A93271">
      <w:pPr>
        <w:rPr>
          <w:rFonts w:ascii="Arial" w:hAnsi="Arial" w:cs="Arial"/>
          <w:color w:val="0070C0"/>
          <w:sz w:val="36"/>
          <w:szCs w:val="36"/>
          <w:lang w:val="en-GB" w:eastAsia="en-GB"/>
        </w:rPr>
      </w:pPr>
      <w:r w:rsidRPr="00E30341">
        <w:rPr>
          <w:rFonts w:ascii="Arial" w:hAnsi="Arial" w:cs="Arial"/>
          <w:color w:val="4F81BD" w:themeColor="accent1"/>
          <w:sz w:val="36"/>
          <w:szCs w:val="36"/>
          <w:lang w:val="en-GB" w:eastAsia="en-GB"/>
        </w:rPr>
        <w:t>How do we maintain the confidentiality of your records?</w:t>
      </w:r>
      <w:r w:rsidRPr="00E30341">
        <w:rPr>
          <w:rFonts w:ascii="Arial" w:hAnsi="Arial" w:cs="Arial"/>
          <w:color w:val="4F81BD" w:themeColor="accent1"/>
          <w:lang w:val="en-GB" w:eastAsia="en-GB"/>
        </w:rPr>
        <w:t xml:space="preserve"> </w:t>
      </w:r>
      <w:r w:rsidR="00780FDB" w:rsidRPr="00E30341">
        <w:rPr>
          <w:rFonts w:ascii="Arial" w:hAnsi="Arial" w:cs="Arial"/>
          <w:color w:val="4F81BD" w:themeColor="accent1"/>
          <w:lang w:val="en-GB" w:eastAsia="en-GB"/>
        </w:rPr>
        <w:br/>
      </w:r>
    </w:p>
    <w:p w14:paraId="427D6812" w14:textId="77777777" w:rsidR="00747CEC" w:rsidRDefault="00BF6E08" w:rsidP="007C3FF7">
      <w:pPr>
        <w:jc w:val="both"/>
        <w:rPr>
          <w:rFonts w:ascii="Arial" w:hAnsi="Arial" w:cs="Arial"/>
          <w:color w:val="000000"/>
          <w:lang w:val="en-GB" w:eastAsia="en-GB"/>
        </w:rPr>
      </w:pPr>
      <w:r w:rsidRPr="00BF6E08">
        <w:rPr>
          <w:rFonts w:ascii="Arial" w:hAnsi="Arial" w:cs="Arial"/>
          <w:color w:val="000000"/>
          <w:lang w:val="en-GB" w:eastAsia="en-GB"/>
        </w:rPr>
        <w:t>We are committed to protecting your privacy and will only use information collected lawfully in accordance with</w:t>
      </w:r>
      <w:r w:rsidR="00747CEC">
        <w:rPr>
          <w:rFonts w:ascii="Arial" w:hAnsi="Arial" w:cs="Arial"/>
          <w:color w:val="000000"/>
          <w:lang w:val="en-GB" w:eastAsia="en-GB"/>
        </w:rPr>
        <w:t>:</w:t>
      </w:r>
    </w:p>
    <w:p w14:paraId="600E57AC" w14:textId="77777777" w:rsidR="00747CEC" w:rsidRDefault="00747CEC" w:rsidP="007C3FF7">
      <w:pPr>
        <w:spacing w:line="336" w:lineRule="auto"/>
        <w:jc w:val="both"/>
        <w:rPr>
          <w:rFonts w:ascii="Arial" w:hAnsi="Arial" w:cs="Arial"/>
          <w:color w:val="000000"/>
          <w:lang w:val="en-GB" w:eastAsia="en-GB"/>
        </w:rPr>
      </w:pPr>
    </w:p>
    <w:p w14:paraId="21465939" w14:textId="77777777" w:rsidR="00747CEC" w:rsidRDefault="007044DB" w:rsidP="007C3FF7">
      <w:pPr>
        <w:numPr>
          <w:ilvl w:val="0"/>
          <w:numId w:val="22"/>
        </w:numPr>
        <w:spacing w:line="336" w:lineRule="auto"/>
        <w:jc w:val="both"/>
        <w:rPr>
          <w:rFonts w:ascii="Arial" w:hAnsi="Arial" w:cs="Arial"/>
          <w:color w:val="000000"/>
          <w:lang w:val="en-GB" w:eastAsia="en-GB"/>
        </w:rPr>
      </w:pPr>
      <w:r>
        <w:rPr>
          <w:rFonts w:ascii="Arial" w:hAnsi="Arial" w:cs="Arial"/>
          <w:color w:val="000000"/>
          <w:lang w:val="en-GB" w:eastAsia="en-GB"/>
        </w:rPr>
        <w:t xml:space="preserve">Data Protection Act </w:t>
      </w:r>
      <w:r w:rsidR="00BF1BE4">
        <w:rPr>
          <w:rFonts w:ascii="Arial" w:hAnsi="Arial" w:cs="Arial"/>
          <w:color w:val="000000"/>
          <w:lang w:val="en-GB" w:eastAsia="en-GB"/>
        </w:rPr>
        <w:t>1998</w:t>
      </w:r>
    </w:p>
    <w:p w14:paraId="22D99D3A" w14:textId="77777777" w:rsidR="00747CEC" w:rsidRDefault="00BF6E08" w:rsidP="007C3FF7">
      <w:pPr>
        <w:numPr>
          <w:ilvl w:val="0"/>
          <w:numId w:val="22"/>
        </w:numPr>
        <w:spacing w:line="336" w:lineRule="auto"/>
        <w:jc w:val="both"/>
        <w:rPr>
          <w:rFonts w:ascii="Arial" w:hAnsi="Arial" w:cs="Arial"/>
          <w:color w:val="000000"/>
          <w:lang w:val="en-GB" w:eastAsia="en-GB"/>
        </w:rPr>
      </w:pPr>
      <w:r w:rsidRPr="00BF6E08">
        <w:rPr>
          <w:rFonts w:ascii="Arial" w:hAnsi="Arial" w:cs="Arial"/>
          <w:color w:val="000000"/>
          <w:lang w:val="en-GB" w:eastAsia="en-GB"/>
        </w:rPr>
        <w:t>Human Rights Act</w:t>
      </w:r>
      <w:r w:rsidR="00747CEC">
        <w:rPr>
          <w:rFonts w:ascii="Arial" w:hAnsi="Arial" w:cs="Arial"/>
          <w:color w:val="000000"/>
          <w:lang w:val="en-GB" w:eastAsia="en-GB"/>
        </w:rPr>
        <w:t xml:space="preserve"> 1998</w:t>
      </w:r>
    </w:p>
    <w:p w14:paraId="1171726B" w14:textId="77777777" w:rsidR="00747CEC" w:rsidRDefault="00BF6E08" w:rsidP="007C3FF7">
      <w:pPr>
        <w:numPr>
          <w:ilvl w:val="0"/>
          <w:numId w:val="22"/>
        </w:numPr>
        <w:spacing w:line="336" w:lineRule="auto"/>
        <w:jc w:val="both"/>
        <w:rPr>
          <w:rFonts w:ascii="Arial" w:hAnsi="Arial" w:cs="Arial"/>
          <w:color w:val="000000"/>
          <w:lang w:val="en-GB" w:eastAsia="en-GB"/>
        </w:rPr>
      </w:pPr>
      <w:r w:rsidRPr="00BF6E08">
        <w:rPr>
          <w:rFonts w:ascii="Arial" w:hAnsi="Arial" w:cs="Arial"/>
          <w:color w:val="000000"/>
          <w:lang w:val="en-GB" w:eastAsia="en-GB"/>
        </w:rPr>
        <w:t>Comm</w:t>
      </w:r>
      <w:r>
        <w:rPr>
          <w:rFonts w:ascii="Arial" w:hAnsi="Arial" w:cs="Arial"/>
          <w:color w:val="000000"/>
          <w:lang w:val="en-GB" w:eastAsia="en-GB"/>
        </w:rPr>
        <w:t>on Law Duty of Confidentiality</w:t>
      </w:r>
    </w:p>
    <w:p w14:paraId="483F3D20" w14:textId="77777777" w:rsidR="00747CEC" w:rsidRDefault="00BF6E08" w:rsidP="007C3FF7">
      <w:pPr>
        <w:numPr>
          <w:ilvl w:val="0"/>
          <w:numId w:val="22"/>
        </w:numPr>
        <w:spacing w:line="336" w:lineRule="auto"/>
        <w:jc w:val="both"/>
        <w:rPr>
          <w:rFonts w:ascii="Arial" w:hAnsi="Arial" w:cs="Arial"/>
          <w:color w:val="000000"/>
          <w:lang w:val="en-GB" w:eastAsia="en-GB"/>
        </w:rPr>
      </w:pPr>
      <w:r>
        <w:rPr>
          <w:rFonts w:ascii="Arial" w:hAnsi="Arial" w:cs="Arial"/>
          <w:color w:val="000000"/>
          <w:lang w:val="en-GB" w:eastAsia="en-GB"/>
        </w:rPr>
        <w:t>Health and Social Care Act 2012</w:t>
      </w:r>
    </w:p>
    <w:p w14:paraId="3D18CEB0" w14:textId="77777777" w:rsidR="00BF6E08" w:rsidRDefault="00BF6E08" w:rsidP="007C3FF7">
      <w:pPr>
        <w:numPr>
          <w:ilvl w:val="0"/>
          <w:numId w:val="22"/>
        </w:numPr>
        <w:spacing w:line="336" w:lineRule="auto"/>
        <w:jc w:val="both"/>
        <w:rPr>
          <w:rFonts w:ascii="Arial" w:hAnsi="Arial" w:cs="Arial"/>
          <w:color w:val="000000"/>
          <w:lang w:val="en-GB" w:eastAsia="en-GB"/>
        </w:rPr>
      </w:pPr>
      <w:r w:rsidRPr="00BF6E08">
        <w:rPr>
          <w:rFonts w:ascii="Arial" w:hAnsi="Arial" w:cs="Arial"/>
          <w:color w:val="000000"/>
          <w:lang w:val="en-GB" w:eastAsia="en-GB"/>
        </w:rPr>
        <w:t xml:space="preserve">NHS Codes of Confidentiality and </w:t>
      </w:r>
      <w:r w:rsidR="00747CEC">
        <w:rPr>
          <w:rFonts w:ascii="Arial" w:hAnsi="Arial" w:cs="Arial"/>
          <w:color w:val="000000"/>
          <w:lang w:val="en-GB" w:eastAsia="en-GB"/>
        </w:rPr>
        <w:t>Information Security</w:t>
      </w:r>
    </w:p>
    <w:p w14:paraId="7BBE1C83" w14:textId="77777777" w:rsidR="007C3FF7" w:rsidRDefault="007C3FF7" w:rsidP="007C3FF7">
      <w:pPr>
        <w:spacing w:line="336" w:lineRule="auto"/>
        <w:ind w:left="720"/>
        <w:rPr>
          <w:rFonts w:ascii="Arial" w:hAnsi="Arial" w:cs="Arial"/>
          <w:color w:val="000000"/>
          <w:lang w:val="en-GB" w:eastAsia="en-GB"/>
        </w:rPr>
      </w:pPr>
    </w:p>
    <w:p w14:paraId="4758C0FB" w14:textId="77777777" w:rsidR="00BF6E08" w:rsidRDefault="00BF6E08" w:rsidP="007C3FF7">
      <w:pPr>
        <w:jc w:val="both"/>
        <w:rPr>
          <w:rFonts w:ascii="Arial" w:hAnsi="Arial" w:cs="Arial"/>
          <w:color w:val="000000"/>
          <w:lang w:val="en-GB" w:eastAsia="en-GB"/>
        </w:rPr>
      </w:pPr>
      <w:r w:rsidRPr="00BF6E08">
        <w:rPr>
          <w:rFonts w:ascii="Arial" w:hAnsi="Arial" w:cs="Arial"/>
          <w:color w:val="000000"/>
          <w:lang w:val="en-GB" w:eastAsia="en-GB"/>
        </w:rPr>
        <w:lastRenderedPageBreak/>
        <w:t xml:space="preserve">Every </w:t>
      </w:r>
      <w:r w:rsidR="008F5744">
        <w:rPr>
          <w:rFonts w:ascii="Arial" w:hAnsi="Arial" w:cs="Arial"/>
          <w:color w:val="000000"/>
          <w:lang w:val="en-GB" w:eastAsia="en-GB"/>
        </w:rPr>
        <w:t>member of staff who works for the Practice or another</w:t>
      </w:r>
      <w:r w:rsidRPr="00BF6E08">
        <w:rPr>
          <w:rFonts w:ascii="Arial" w:hAnsi="Arial" w:cs="Arial"/>
          <w:color w:val="000000"/>
          <w:lang w:val="en-GB" w:eastAsia="en-GB"/>
        </w:rPr>
        <w:t xml:space="preserve"> NHS organisation has a legal obligation to keep information about you confidential. </w:t>
      </w:r>
    </w:p>
    <w:p w14:paraId="32F02C89" w14:textId="77777777" w:rsidR="007C3FF7" w:rsidRDefault="007C3FF7" w:rsidP="007C3FF7">
      <w:pPr>
        <w:jc w:val="both"/>
        <w:rPr>
          <w:rFonts w:ascii="Arial" w:hAnsi="Arial" w:cs="Arial"/>
          <w:color w:val="000000"/>
          <w:lang w:val="en-GB" w:eastAsia="en-GB"/>
        </w:rPr>
      </w:pPr>
    </w:p>
    <w:p w14:paraId="42E944F5" w14:textId="77777777" w:rsidR="00172786" w:rsidRDefault="00172786" w:rsidP="007C3FF7">
      <w:pPr>
        <w:jc w:val="both"/>
        <w:rPr>
          <w:rFonts w:ascii="Arial" w:hAnsi="Arial" w:cs="Arial"/>
          <w:color w:val="505050"/>
          <w:lang w:val="en-GB" w:eastAsia="en-GB"/>
        </w:rPr>
      </w:pPr>
    </w:p>
    <w:p w14:paraId="0A0745E5" w14:textId="77777777" w:rsidR="00E30341" w:rsidRPr="00E30341" w:rsidRDefault="00E30341" w:rsidP="007C3FF7">
      <w:pPr>
        <w:widowControl w:val="0"/>
        <w:spacing w:after="200" w:line="276" w:lineRule="auto"/>
        <w:jc w:val="both"/>
        <w:rPr>
          <w:rFonts w:ascii="Arial" w:eastAsia="Calibri" w:hAnsi="Arial" w:cs="Arial"/>
          <w:color w:val="4F81BD" w:themeColor="accent1"/>
          <w:sz w:val="36"/>
          <w:szCs w:val="36"/>
          <w:lang w:val="en-GB"/>
        </w:rPr>
      </w:pPr>
      <w:r w:rsidRPr="00E30341">
        <w:rPr>
          <w:rFonts w:ascii="Arial" w:eastAsia="Calibri" w:hAnsi="Arial" w:cs="Arial"/>
          <w:color w:val="4F81BD" w:themeColor="accent1"/>
          <w:sz w:val="36"/>
          <w:szCs w:val="36"/>
          <w:lang w:val="en-GB"/>
        </w:rPr>
        <w:t>Shared Care Records</w:t>
      </w:r>
    </w:p>
    <w:p w14:paraId="54112254" w14:textId="77777777" w:rsidR="00E30341" w:rsidRPr="00E30341" w:rsidRDefault="00E30341" w:rsidP="007C3FF7">
      <w:pPr>
        <w:widowControl w:val="0"/>
        <w:spacing w:after="200" w:line="276" w:lineRule="auto"/>
        <w:jc w:val="both"/>
        <w:rPr>
          <w:rFonts w:ascii="Arial" w:eastAsia="Calibri" w:hAnsi="Arial" w:cs="Arial"/>
          <w:lang w:val="en-GB"/>
        </w:rPr>
      </w:pPr>
      <w:r w:rsidRPr="00E30341">
        <w:rPr>
          <w:rFonts w:ascii="Arial" w:eastAsia="Calibri" w:hAnsi="Arial" w:cs="Arial"/>
          <w:lang w:val="en-GB"/>
        </w:rPr>
        <w:t>To support your care and improve the sharing of relevant information to our partner organisations</w:t>
      </w:r>
      <w:r w:rsidR="007C3FF7">
        <w:rPr>
          <w:rFonts w:ascii="Arial" w:eastAsia="Calibri" w:hAnsi="Arial" w:cs="Arial"/>
          <w:lang w:val="en-GB"/>
        </w:rPr>
        <w:t>,</w:t>
      </w:r>
      <w:r w:rsidRPr="00E30341">
        <w:rPr>
          <w:rFonts w:ascii="Arial" w:eastAsia="Calibri" w:hAnsi="Arial" w:cs="Arial"/>
          <w:lang w:val="en-GB"/>
        </w:rPr>
        <w:t xml:space="preserve"> when they are involved in looking after you, we will share information to other systems.  You can opt out of this sharing of your records with our partners at any</w:t>
      </w:r>
      <w:r w:rsidR="007C3FF7">
        <w:rPr>
          <w:rFonts w:ascii="Arial" w:eastAsia="Calibri" w:hAnsi="Arial" w:cs="Arial"/>
          <w:lang w:val="en-GB"/>
        </w:rPr>
        <w:t xml:space="preserve"> </w:t>
      </w:r>
      <w:r w:rsidRPr="00E30341">
        <w:rPr>
          <w:rFonts w:ascii="Arial" w:eastAsia="Calibri" w:hAnsi="Arial" w:cs="Arial"/>
          <w:lang w:val="en-GB"/>
        </w:rPr>
        <w:t xml:space="preserve">time if this sharing is based on your consent.  </w:t>
      </w:r>
    </w:p>
    <w:p w14:paraId="305EDCF0" w14:textId="77777777" w:rsidR="00E30341" w:rsidRPr="00E30341" w:rsidRDefault="00E30341" w:rsidP="007C3FF7">
      <w:pPr>
        <w:autoSpaceDE w:val="0"/>
        <w:autoSpaceDN w:val="0"/>
        <w:adjustRightInd w:val="0"/>
        <w:jc w:val="both"/>
        <w:outlineLvl w:val="0"/>
        <w:rPr>
          <w:rFonts w:ascii="Arial" w:eastAsia="Calibri" w:hAnsi="Arial" w:cs="Arial"/>
          <w:sz w:val="20"/>
          <w:szCs w:val="20"/>
          <w:lang w:val="en-GB"/>
        </w:rPr>
      </w:pPr>
    </w:p>
    <w:p w14:paraId="424EB6A8" w14:textId="77777777" w:rsidR="00E30341" w:rsidRPr="00E30341" w:rsidRDefault="00E30341" w:rsidP="007C3FF7">
      <w:pPr>
        <w:spacing w:after="200" w:line="276" w:lineRule="auto"/>
        <w:jc w:val="both"/>
        <w:rPr>
          <w:rFonts w:ascii="Arial" w:eastAsia="Calibri" w:hAnsi="Arial" w:cs="Arial"/>
          <w:color w:val="4F81BD" w:themeColor="accent1"/>
          <w:sz w:val="36"/>
          <w:szCs w:val="36"/>
          <w:lang w:val="en-GB"/>
        </w:rPr>
      </w:pPr>
      <w:r w:rsidRPr="00E30341">
        <w:rPr>
          <w:rFonts w:ascii="Arial" w:eastAsia="Calibri" w:hAnsi="Arial" w:cs="Arial"/>
          <w:color w:val="4F81BD" w:themeColor="accent1"/>
          <w:sz w:val="36"/>
          <w:szCs w:val="36"/>
          <w:lang w:val="en-GB"/>
        </w:rPr>
        <w:t>Sharing your information without consent</w:t>
      </w:r>
    </w:p>
    <w:p w14:paraId="60C23235" w14:textId="77777777" w:rsidR="00E30341" w:rsidRPr="00E30341" w:rsidRDefault="00E30341" w:rsidP="007C3FF7">
      <w:pPr>
        <w:spacing w:after="200" w:line="276" w:lineRule="auto"/>
        <w:jc w:val="both"/>
        <w:rPr>
          <w:rFonts w:ascii="Arial" w:eastAsia="Calibri" w:hAnsi="Arial" w:cs="Arial"/>
          <w:lang w:val="en-GB"/>
        </w:rPr>
      </w:pPr>
      <w:r w:rsidRPr="00E30341">
        <w:rPr>
          <w:rFonts w:ascii="Arial" w:eastAsia="Calibri" w:hAnsi="Arial" w:cs="Arial"/>
          <w:lang w:val="en-GB"/>
        </w:rPr>
        <w:t xml:space="preserve">We will normally ask you for your consent, but there are times when we may be required by law to share your information without your consent, for example: </w:t>
      </w:r>
    </w:p>
    <w:p w14:paraId="150CF9AB" w14:textId="77777777"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where there is a serious risk of harm or abuse to you or other people;</w:t>
      </w:r>
    </w:p>
    <w:p w14:paraId="2DD2C381" w14:textId="77777777"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Safeguarding matters and investigations</w:t>
      </w:r>
    </w:p>
    <w:p w14:paraId="09A2F00D" w14:textId="77777777"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 xml:space="preserve">where a serious crime, such as assault, is being investigated or where it could be prevented; </w:t>
      </w:r>
    </w:p>
    <w:p w14:paraId="4ADFE170" w14:textId="77777777"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 xml:space="preserve">notification of new births; </w:t>
      </w:r>
    </w:p>
    <w:p w14:paraId="09D860CE" w14:textId="77777777"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 xml:space="preserve">where we encounter infectious diseases that may endanger the safety of others, such as meningitis or measles (but not HIV/AIDS); </w:t>
      </w:r>
    </w:p>
    <w:p w14:paraId="4D066D84" w14:textId="77777777"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 xml:space="preserve">where a formal court order has been issued; </w:t>
      </w:r>
    </w:p>
    <w:p w14:paraId="0AA44104" w14:textId="77777777"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 xml:space="preserve">where there is a legal requirement, for example if you had committed a Road Traffic Offence. </w:t>
      </w:r>
    </w:p>
    <w:p w14:paraId="5A5EE4AF" w14:textId="77777777" w:rsidR="00E30341" w:rsidRPr="00E30341" w:rsidRDefault="00E30341" w:rsidP="007C3FF7">
      <w:pPr>
        <w:jc w:val="both"/>
        <w:rPr>
          <w:rFonts w:ascii="Arial" w:hAnsi="Arial" w:cs="Arial"/>
          <w:color w:val="505050"/>
          <w:lang w:val="en-GB" w:eastAsia="en-GB"/>
        </w:rPr>
      </w:pPr>
    </w:p>
    <w:p w14:paraId="0577EA31" w14:textId="77777777" w:rsidR="00172786" w:rsidRPr="00172786" w:rsidRDefault="00172786" w:rsidP="007C3FF7">
      <w:pPr>
        <w:jc w:val="both"/>
      </w:pPr>
    </w:p>
    <w:p w14:paraId="645FFA65" w14:textId="77777777" w:rsidR="00BF6E08" w:rsidRPr="00E30341" w:rsidRDefault="00FF79E5" w:rsidP="007C3FF7">
      <w:pPr>
        <w:spacing w:after="200" w:line="336" w:lineRule="auto"/>
        <w:jc w:val="both"/>
        <w:rPr>
          <w:rFonts w:ascii="Arial" w:hAnsi="Arial" w:cs="Arial"/>
          <w:color w:val="4F81BD" w:themeColor="accent1"/>
          <w:sz w:val="36"/>
          <w:szCs w:val="36"/>
          <w:lang w:val="en-GB" w:eastAsia="en-GB"/>
        </w:rPr>
      </w:pPr>
      <w:r w:rsidRPr="00E30341">
        <w:rPr>
          <w:rFonts w:ascii="Arial" w:hAnsi="Arial" w:cs="Arial"/>
          <w:color w:val="4F81BD" w:themeColor="accent1"/>
          <w:sz w:val="36"/>
          <w:szCs w:val="36"/>
          <w:lang w:val="en-GB" w:eastAsia="en-GB"/>
        </w:rPr>
        <w:t>W</w:t>
      </w:r>
      <w:r w:rsidR="00BF6E08" w:rsidRPr="00E30341">
        <w:rPr>
          <w:rFonts w:ascii="Arial" w:hAnsi="Arial" w:cs="Arial"/>
          <w:color w:val="4F81BD" w:themeColor="accent1"/>
          <w:sz w:val="36"/>
          <w:szCs w:val="36"/>
          <w:lang w:val="en-GB" w:eastAsia="en-GB"/>
        </w:rPr>
        <w:t>ho are our partner organisations?</w:t>
      </w:r>
      <w:r w:rsidR="00BF6E08" w:rsidRPr="00E30341">
        <w:rPr>
          <w:rFonts w:ascii="Arial" w:hAnsi="Arial" w:cs="Arial"/>
          <w:color w:val="4F81BD" w:themeColor="accent1"/>
          <w:lang w:val="en-GB" w:eastAsia="en-GB"/>
        </w:rPr>
        <w:t xml:space="preserve"> </w:t>
      </w:r>
    </w:p>
    <w:p w14:paraId="5115CF0E" w14:textId="77777777" w:rsidR="00BF6E08" w:rsidRPr="00BF6E08" w:rsidRDefault="00BF6E08" w:rsidP="007C3FF7">
      <w:pPr>
        <w:spacing w:after="200"/>
        <w:jc w:val="both"/>
        <w:rPr>
          <w:rFonts w:ascii="Arial" w:hAnsi="Arial" w:cs="Arial"/>
          <w:color w:val="000000"/>
          <w:lang w:val="en-GB" w:eastAsia="en-GB"/>
        </w:rPr>
      </w:pPr>
      <w:r w:rsidRPr="00BF6E08">
        <w:rPr>
          <w:rFonts w:ascii="Arial" w:hAnsi="Arial" w:cs="Arial"/>
          <w:color w:val="000000"/>
          <w:lang w:val="en-GB" w:eastAsia="en-GB"/>
        </w:rPr>
        <w:t>We may also have to share your information, subject to strict agreements on how it will be used, w</w:t>
      </w:r>
      <w:r w:rsidR="001F7A3D">
        <w:rPr>
          <w:rFonts w:ascii="Arial" w:hAnsi="Arial" w:cs="Arial"/>
          <w:color w:val="000000"/>
          <w:lang w:val="en-GB" w:eastAsia="en-GB"/>
        </w:rPr>
        <w:t>ith the following organisations or receive information from the following organisations:-</w:t>
      </w:r>
    </w:p>
    <w:p w14:paraId="4CB5282C" w14:textId="77777777" w:rsidR="00BF6E08"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Trusts / Foundation Trusts</w:t>
      </w:r>
    </w:p>
    <w:p w14:paraId="373A502F" w14:textId="77777777" w:rsidR="003B1E4F"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GP’s</w:t>
      </w:r>
      <w:r w:rsidR="003B1E4F">
        <w:rPr>
          <w:rFonts w:ascii="Arial" w:hAnsi="Arial" w:cs="Arial"/>
          <w:color w:val="000000"/>
          <w:lang w:val="en-GB" w:eastAsia="en-GB"/>
        </w:rPr>
        <w:t xml:space="preserve"> </w:t>
      </w:r>
    </w:p>
    <w:p w14:paraId="5CD302E3" w14:textId="212455E8" w:rsidR="00BF6E08" w:rsidRDefault="003B1E4F"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t>Primary Care Network additional roles  (Pharmacists, Link Workers, Care Coordinators, First contact Physiotherapists, Mental Health Workers, Pharmacy Technicians)</w:t>
      </w:r>
    </w:p>
    <w:p w14:paraId="2622B5AD" w14:textId="77777777" w:rsidR="00747CEC"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Commissioning Support Units</w:t>
      </w:r>
    </w:p>
    <w:p w14:paraId="1CA08751" w14:textId="77777777"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lastRenderedPageBreak/>
        <w:t xml:space="preserve">Independent Contractors such as dentists, opticians, pharmacists </w:t>
      </w:r>
    </w:p>
    <w:p w14:paraId="5573DD41" w14:textId="77777777" w:rsid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Private Sector Providers </w:t>
      </w:r>
    </w:p>
    <w:p w14:paraId="58FBF49B" w14:textId="77777777"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Voluntary Sector Providers </w:t>
      </w:r>
    </w:p>
    <w:p w14:paraId="54E3D106" w14:textId="77777777"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Ambulance Trusts </w:t>
      </w:r>
    </w:p>
    <w:p w14:paraId="42D6B08A" w14:textId="77777777"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Clinical Commissioning Groups </w:t>
      </w:r>
    </w:p>
    <w:p w14:paraId="413F8469" w14:textId="77777777"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Social Care Services </w:t>
      </w:r>
    </w:p>
    <w:p w14:paraId="3CC787A9" w14:textId="77777777" w:rsidR="00747CEC" w:rsidRPr="00BF6E08" w:rsidRDefault="00CA2FB7"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t>NHS Digital</w:t>
      </w:r>
    </w:p>
    <w:p w14:paraId="4DAC3E3A" w14:textId="77777777"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Local Authorities </w:t>
      </w:r>
    </w:p>
    <w:p w14:paraId="63DC1D1F" w14:textId="77777777"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Education Services </w:t>
      </w:r>
    </w:p>
    <w:p w14:paraId="0E56173D" w14:textId="77777777"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Fire and Rescue Services </w:t>
      </w:r>
    </w:p>
    <w:p w14:paraId="17C644FF" w14:textId="77777777"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Police </w:t>
      </w:r>
      <w:r w:rsidR="00747CEC" w:rsidRPr="00747CEC">
        <w:rPr>
          <w:rFonts w:ascii="Arial" w:hAnsi="Arial" w:cs="Arial"/>
          <w:color w:val="000000"/>
          <w:lang w:val="en-GB" w:eastAsia="en-GB"/>
        </w:rPr>
        <w:t>&amp; Judicial Services</w:t>
      </w:r>
    </w:p>
    <w:p w14:paraId="2C51A934" w14:textId="77777777" w:rsidR="00BF6E08" w:rsidRPr="00747CEC" w:rsidRDefault="00BF6E08" w:rsidP="00747CEC">
      <w:pPr>
        <w:numPr>
          <w:ilvl w:val="0"/>
          <w:numId w:val="26"/>
        </w:numPr>
        <w:spacing w:after="200" w:line="336" w:lineRule="auto"/>
        <w:rPr>
          <w:rFonts w:ascii="Arial" w:hAnsi="Arial" w:cs="Arial"/>
          <w:color w:val="000000"/>
          <w:lang w:val="en-GB" w:eastAsia="en-GB"/>
        </w:rPr>
      </w:pPr>
      <w:r w:rsidRPr="00BF6E08">
        <w:rPr>
          <w:rFonts w:ascii="Arial" w:hAnsi="Arial" w:cs="Arial"/>
          <w:color w:val="000000"/>
          <w:lang w:val="en-GB" w:eastAsia="en-GB"/>
        </w:rPr>
        <w:t xml:space="preserve">Other ‘data processors’ </w:t>
      </w:r>
      <w:r w:rsidR="00747CEC" w:rsidRPr="00747CEC">
        <w:rPr>
          <w:rFonts w:ascii="Arial" w:hAnsi="Arial" w:cs="Arial"/>
          <w:color w:val="000000"/>
          <w:lang w:val="en-GB" w:eastAsia="en-GB"/>
        </w:rPr>
        <w:t>which you will be informed of</w:t>
      </w:r>
    </w:p>
    <w:p w14:paraId="53D4FD11" w14:textId="77777777" w:rsidR="00747CEC" w:rsidRDefault="00747CEC" w:rsidP="007C3FF7">
      <w:pPr>
        <w:widowControl w:val="0"/>
        <w:jc w:val="both"/>
        <w:rPr>
          <w:rFonts w:ascii="Arial" w:hAnsi="Arial" w:cs="Arial"/>
        </w:rPr>
      </w:pPr>
      <w:r w:rsidRPr="00217531">
        <w:rPr>
          <w:rFonts w:ascii="Arial" w:hAnsi="Arial" w:cs="Arial"/>
        </w:rPr>
        <w:t>You will be informed who your data will be shared with and in some cases asked for explicit consent for this happen when this is required.</w:t>
      </w:r>
    </w:p>
    <w:p w14:paraId="2CFD5277" w14:textId="77777777" w:rsidR="007C3FF7" w:rsidRDefault="007C3FF7" w:rsidP="007C3FF7">
      <w:pPr>
        <w:widowControl w:val="0"/>
        <w:jc w:val="both"/>
        <w:rPr>
          <w:rFonts w:ascii="Arial" w:hAnsi="Arial" w:cs="Arial"/>
        </w:rPr>
      </w:pPr>
    </w:p>
    <w:p w14:paraId="0D51582E" w14:textId="77777777" w:rsidR="007C3FF7" w:rsidRDefault="007C3FF7" w:rsidP="007C3FF7">
      <w:pPr>
        <w:widowControl w:val="0"/>
        <w:jc w:val="both"/>
        <w:rPr>
          <w:rFonts w:ascii="Arial" w:hAnsi="Arial" w:cs="Arial"/>
        </w:rPr>
      </w:pPr>
    </w:p>
    <w:p w14:paraId="04B091FD" w14:textId="77777777" w:rsidR="007C3FF7" w:rsidRPr="007C3FF7" w:rsidRDefault="007C3FF7" w:rsidP="007C3FF7">
      <w:pPr>
        <w:spacing w:after="200" w:line="276" w:lineRule="auto"/>
        <w:jc w:val="both"/>
        <w:rPr>
          <w:rFonts w:ascii="Arial" w:eastAsia="Calibri" w:hAnsi="Arial" w:cs="Arial"/>
          <w:color w:val="4F81BD" w:themeColor="accent1"/>
          <w:sz w:val="36"/>
          <w:szCs w:val="36"/>
          <w:lang w:val="en-GB"/>
        </w:rPr>
      </w:pPr>
      <w:r w:rsidRPr="007C3FF7">
        <w:rPr>
          <w:rFonts w:ascii="Arial" w:eastAsia="Calibri" w:hAnsi="Arial" w:cs="Arial"/>
          <w:color w:val="4F81BD" w:themeColor="accent1"/>
          <w:sz w:val="36"/>
          <w:szCs w:val="36"/>
          <w:lang w:val="en-GB"/>
        </w:rPr>
        <w:t>Primary Care Network</w:t>
      </w:r>
    </w:p>
    <w:p w14:paraId="04DD5002" w14:textId="3E2B9B79" w:rsidR="007C3FF7" w:rsidRPr="007C3FF7" w:rsidRDefault="007C3FF7" w:rsidP="007C3FF7">
      <w:pPr>
        <w:spacing w:after="200" w:line="276" w:lineRule="auto"/>
        <w:jc w:val="both"/>
        <w:rPr>
          <w:rFonts w:ascii="Arial" w:eastAsia="Calibri" w:hAnsi="Arial" w:cs="Arial"/>
          <w:shd w:val="clear" w:color="auto" w:fill="FFFFFF"/>
          <w:lang w:val="en-GB"/>
        </w:rPr>
      </w:pPr>
      <w:r w:rsidRPr="007C3FF7">
        <w:rPr>
          <w:rFonts w:ascii="Arial" w:eastAsia="Calibri" w:hAnsi="Arial" w:cs="Arial"/>
          <w:shd w:val="clear" w:color="auto" w:fill="FFFFFF"/>
          <w:lang w:val="en-GB"/>
        </w:rPr>
        <w:t xml:space="preserve">The objective of primary care networks (PCNs) is for group practices together to create more collaborative workforces which ease the pressure of GP’s, leaving them better able to focus on patient care. </w:t>
      </w:r>
    </w:p>
    <w:p w14:paraId="39531FF0" w14:textId="77777777" w:rsidR="007C3FF7" w:rsidRPr="007C3FF7" w:rsidRDefault="007C3FF7" w:rsidP="007C3FF7">
      <w:pPr>
        <w:spacing w:after="100" w:afterAutospacing="1"/>
        <w:jc w:val="both"/>
        <w:rPr>
          <w:rFonts w:ascii="Arial" w:hAnsi="Arial" w:cs="Arial"/>
          <w:lang w:val="en-GB" w:eastAsia="en-GB"/>
        </w:rPr>
      </w:pPr>
      <w:r w:rsidRPr="007C3FF7">
        <w:rPr>
          <w:rFonts w:ascii="Arial" w:hAnsi="Arial" w:cs="Arial"/>
          <w:lang w:val="en-GB" w:eastAsia="en-GB"/>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44FD1167" w14:textId="2FA37BD2" w:rsidR="007C3FF7" w:rsidRPr="007C3FF7" w:rsidRDefault="007C3FF7" w:rsidP="007C3FF7">
      <w:pPr>
        <w:jc w:val="both"/>
        <w:rPr>
          <w:rFonts w:ascii="Arial" w:hAnsi="Arial" w:cs="Arial"/>
          <w:lang w:val="en-GB" w:eastAsia="en-GB"/>
        </w:rPr>
      </w:pPr>
      <w:r w:rsidRPr="007C3FF7">
        <w:rPr>
          <w:rFonts w:ascii="Arial" w:hAnsi="Arial" w:cs="Arial"/>
          <w:lang w:val="en-GB" w:eastAsia="en-GB"/>
        </w:rPr>
        <w:t xml:space="preserve">All GP practices </w:t>
      </w:r>
      <w:r w:rsidR="003B1E4F">
        <w:rPr>
          <w:rFonts w:ascii="Arial" w:hAnsi="Arial" w:cs="Arial"/>
          <w:lang w:val="en-GB" w:eastAsia="en-GB"/>
        </w:rPr>
        <w:t xml:space="preserve">have come </w:t>
      </w:r>
      <w:r w:rsidRPr="007C3FF7">
        <w:rPr>
          <w:rFonts w:ascii="Arial" w:hAnsi="Arial" w:cs="Arial"/>
          <w:lang w:val="en-GB" w:eastAsia="en-GB"/>
        </w:rPr>
        <w:t>together in geographical networks covering populations of approximately 30–50,000 patients to take advantage of additional funding attached to the GP contract. This size is consistent with the size of the primary care homes, which exist in many places in the country, but much smaller than most GP Federations. </w:t>
      </w:r>
    </w:p>
    <w:p w14:paraId="3B9186BE" w14:textId="77777777" w:rsidR="007C3FF7" w:rsidRPr="007C3FF7" w:rsidRDefault="007C3FF7" w:rsidP="007C3FF7">
      <w:pPr>
        <w:jc w:val="both"/>
        <w:rPr>
          <w:rFonts w:ascii="Arial" w:hAnsi="Arial" w:cs="Arial"/>
          <w:lang w:val="en-GB" w:eastAsia="en-GB"/>
        </w:rPr>
      </w:pPr>
    </w:p>
    <w:p w14:paraId="58EAF732" w14:textId="77777777" w:rsidR="007C3FF7" w:rsidRPr="007C3FF7" w:rsidRDefault="007C3FF7" w:rsidP="007C3FF7">
      <w:pPr>
        <w:jc w:val="both"/>
        <w:rPr>
          <w:rFonts w:ascii="Arial" w:hAnsi="Arial" w:cs="Arial"/>
          <w:lang w:val="en-GB" w:eastAsia="en-GB"/>
        </w:rPr>
      </w:pPr>
      <w:r w:rsidRPr="007C3FF7">
        <w:rPr>
          <w:rFonts w:ascii="Arial" w:hAnsi="Arial" w:cs="Arial"/>
          <w:lang w:val="en-GB" w:eastAsia="en-GB"/>
        </w:rPr>
        <w:t>This means the practice may share your information with other practices within the PCN to provide you with your care and treatment.</w:t>
      </w:r>
    </w:p>
    <w:p w14:paraId="491A20A4" w14:textId="77777777" w:rsidR="007C3FF7" w:rsidRDefault="007C3FF7" w:rsidP="007C3FF7">
      <w:pPr>
        <w:spacing w:after="200" w:line="276" w:lineRule="auto"/>
        <w:jc w:val="both"/>
        <w:rPr>
          <w:rFonts w:ascii="Calibri" w:eastAsia="Calibri" w:hAnsi="Calibri"/>
          <w:lang w:val="en-GB"/>
        </w:rPr>
      </w:pPr>
    </w:p>
    <w:p w14:paraId="0A630780" w14:textId="77777777" w:rsidR="007C3FF7" w:rsidRPr="007C3FF7" w:rsidRDefault="007C3FF7" w:rsidP="007C3FF7">
      <w:pPr>
        <w:spacing w:after="200" w:line="276" w:lineRule="auto"/>
        <w:jc w:val="both"/>
        <w:rPr>
          <w:rFonts w:ascii="Calibri" w:eastAsia="Calibri" w:hAnsi="Calibri"/>
          <w:lang w:val="en-GB"/>
        </w:rPr>
      </w:pPr>
    </w:p>
    <w:p w14:paraId="14237DC3" w14:textId="77777777" w:rsidR="00707DE2" w:rsidRDefault="00707DE2" w:rsidP="00707DE2">
      <w:pPr>
        <w:autoSpaceDE w:val="0"/>
        <w:autoSpaceDN w:val="0"/>
        <w:adjustRightInd w:val="0"/>
        <w:spacing w:before="240" w:after="240"/>
        <w:jc w:val="both"/>
        <w:rPr>
          <w:rFonts w:ascii="Arial" w:eastAsia="Calibri" w:hAnsi="Arial" w:cs="Arial"/>
          <w:color w:val="000000"/>
          <w:sz w:val="22"/>
          <w:szCs w:val="22"/>
          <w:lang w:val="en-GB"/>
        </w:rPr>
      </w:pPr>
    </w:p>
    <w:p w14:paraId="309C6786" w14:textId="77777777" w:rsidR="00707DE2" w:rsidRDefault="00707DE2" w:rsidP="00707DE2">
      <w:pPr>
        <w:autoSpaceDE w:val="0"/>
        <w:autoSpaceDN w:val="0"/>
        <w:adjustRightInd w:val="0"/>
        <w:spacing w:before="240" w:after="240"/>
        <w:jc w:val="both"/>
        <w:rPr>
          <w:rFonts w:ascii="Arial" w:eastAsia="Calibri" w:hAnsi="Arial" w:cs="Arial"/>
          <w:color w:val="000000"/>
          <w:sz w:val="22"/>
          <w:szCs w:val="22"/>
          <w:lang w:val="en-GB"/>
        </w:rPr>
      </w:pPr>
    </w:p>
    <w:p w14:paraId="7B3C56AB" w14:textId="77777777" w:rsidR="00707DE2" w:rsidRPr="00707DE2" w:rsidRDefault="00707DE2" w:rsidP="00707DE2">
      <w:pPr>
        <w:autoSpaceDE w:val="0"/>
        <w:autoSpaceDN w:val="0"/>
        <w:adjustRightInd w:val="0"/>
        <w:spacing w:before="240" w:after="240"/>
        <w:jc w:val="both"/>
        <w:rPr>
          <w:rFonts w:ascii="Arial" w:eastAsia="Calibri" w:hAnsi="Arial" w:cs="Arial"/>
          <w:color w:val="4F81BD" w:themeColor="accent1"/>
          <w:sz w:val="36"/>
          <w:szCs w:val="36"/>
          <w:lang w:val="en-GB"/>
        </w:rPr>
      </w:pPr>
      <w:r w:rsidRPr="00707DE2">
        <w:rPr>
          <w:rFonts w:ascii="Arial" w:eastAsia="Calibri" w:hAnsi="Arial" w:cs="Arial"/>
          <w:color w:val="4F81BD" w:themeColor="accent1"/>
          <w:sz w:val="36"/>
          <w:szCs w:val="36"/>
          <w:lang w:val="en-GB"/>
        </w:rPr>
        <w:t>COVID-19</w:t>
      </w:r>
    </w:p>
    <w:p w14:paraId="54D5D9E7" w14:textId="77777777" w:rsidR="00707DE2" w:rsidRPr="00707DE2" w:rsidRDefault="00707DE2" w:rsidP="00707DE2">
      <w:pPr>
        <w:autoSpaceDE w:val="0"/>
        <w:autoSpaceDN w:val="0"/>
        <w:adjustRightInd w:val="0"/>
        <w:spacing w:before="240" w:after="240"/>
        <w:jc w:val="both"/>
        <w:rPr>
          <w:rFonts w:ascii="Arial" w:eastAsia="Calibri" w:hAnsi="Arial" w:cs="Arial"/>
          <w:bdr w:val="none" w:sz="0" w:space="0" w:color="auto" w:frame="1"/>
          <w:shd w:val="clear" w:color="auto" w:fill="FFFFFF"/>
          <w:lang w:val="en-GB" w:eastAsia="en-GB"/>
        </w:rPr>
      </w:pPr>
      <w:r w:rsidRPr="00707DE2">
        <w:rPr>
          <w:rFonts w:ascii="Arial" w:eastAsia="Calibri" w:hAnsi="Arial" w:cs="Arial"/>
          <w:color w:val="000000"/>
          <w:lang w:val="en-GB"/>
        </w:rPr>
        <w:t xml:space="preserve">Due to the unprecedented challenges that the NHS and we, Mesnes View Surgery face due to the worldwide COVID-19 pandemic, there is a greater need for </w:t>
      </w:r>
      <w:r w:rsidRPr="00707DE2">
        <w:rPr>
          <w:rFonts w:ascii="Arial" w:eastAsia="Calibri" w:hAnsi="Arial" w:cs="Arial"/>
          <w:bdr w:val="none" w:sz="0" w:space="0" w:color="auto" w:frame="1"/>
          <w:shd w:val="clear" w:color="auto" w:fill="FFFFFF"/>
          <w:lang w:val="en-GB" w:eastAsia="en-GB"/>
        </w:rPr>
        <w:t xml:space="preserve">public bodies to require additional collection and sharing of personal data to protect against serious threats to public health.  </w:t>
      </w:r>
    </w:p>
    <w:p w14:paraId="2B154F75" w14:textId="77777777" w:rsidR="00707DE2" w:rsidRPr="00707DE2" w:rsidRDefault="00707DE2" w:rsidP="00707DE2">
      <w:pPr>
        <w:autoSpaceDE w:val="0"/>
        <w:autoSpaceDN w:val="0"/>
        <w:adjustRightInd w:val="0"/>
        <w:jc w:val="both"/>
        <w:rPr>
          <w:rFonts w:ascii="Arial" w:eastAsia="Calibri" w:hAnsi="Arial" w:cs="Arial"/>
          <w:lang w:val="en-GB"/>
        </w:rPr>
      </w:pPr>
      <w:r w:rsidRPr="00707DE2">
        <w:rPr>
          <w:rFonts w:ascii="Arial" w:eastAsia="Calibri" w:hAnsi="Arial" w:cs="Arial"/>
          <w:bdr w:val="none" w:sz="0" w:space="0" w:color="auto" w:frame="1"/>
          <w:shd w:val="clear" w:color="auto" w:fill="FFFFFF"/>
          <w:lang w:val="en-GB" w:eastAsia="en-GB"/>
        </w:rPr>
        <w:t xml:space="preserve">In order to look after your healthcare needs in the most efficient way we, Mesnes View Surgery 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707DE2">
        <w:rPr>
          <w:rFonts w:ascii="Arial" w:eastAsia="Calibri" w:hAnsi="Arial" w:cs="Arial"/>
          <w:lang w:val="en-GB"/>
        </w:rPr>
        <w:t>monitoring and managing the Covid-19 outbreak and incidents of exposure.</w:t>
      </w:r>
    </w:p>
    <w:p w14:paraId="6B95FB7E" w14:textId="77777777" w:rsidR="007C3FF7" w:rsidRPr="007C3FF7" w:rsidRDefault="007C3FF7" w:rsidP="007C3FF7">
      <w:pPr>
        <w:spacing w:after="200" w:line="276" w:lineRule="auto"/>
        <w:jc w:val="both"/>
        <w:rPr>
          <w:rFonts w:ascii="Calibri" w:eastAsia="Calibri" w:hAnsi="Calibri"/>
          <w:sz w:val="22"/>
          <w:szCs w:val="22"/>
          <w:lang w:val="en-GB"/>
        </w:rPr>
      </w:pPr>
    </w:p>
    <w:p w14:paraId="73DDEF41" w14:textId="77777777" w:rsidR="007C3FF7" w:rsidRPr="007C3FF7" w:rsidRDefault="007C3FF7" w:rsidP="007C3FF7">
      <w:pPr>
        <w:widowControl w:val="0"/>
        <w:spacing w:after="200" w:line="276" w:lineRule="auto"/>
        <w:jc w:val="both"/>
        <w:rPr>
          <w:rFonts w:ascii="Arial" w:eastAsia="Calibri" w:hAnsi="Arial" w:cs="Arial"/>
          <w:color w:val="4F81BD" w:themeColor="accent1"/>
          <w:sz w:val="36"/>
          <w:szCs w:val="36"/>
          <w:lang w:val="en-GB"/>
        </w:rPr>
      </w:pPr>
      <w:r w:rsidRPr="007C3FF7">
        <w:rPr>
          <w:rFonts w:ascii="Arial" w:eastAsia="Calibri" w:hAnsi="Arial" w:cs="Arial"/>
          <w:color w:val="4F81BD" w:themeColor="accent1"/>
          <w:sz w:val="36"/>
          <w:szCs w:val="36"/>
          <w:lang w:val="en-GB"/>
        </w:rPr>
        <w:t xml:space="preserve">Risk Stratification  </w:t>
      </w:r>
    </w:p>
    <w:p w14:paraId="243092C4" w14:textId="77777777" w:rsidR="007C3FF7" w:rsidRPr="007C3FF7" w:rsidRDefault="007C3FF7" w:rsidP="007C3FF7">
      <w:pPr>
        <w:widowControl w:val="0"/>
        <w:spacing w:after="200" w:line="276" w:lineRule="auto"/>
        <w:jc w:val="both"/>
        <w:rPr>
          <w:rFonts w:ascii="Arial" w:eastAsia="Calibri" w:hAnsi="Arial" w:cs="Arial"/>
          <w:lang w:val="en-GB"/>
        </w:rPr>
      </w:pPr>
      <w:r w:rsidRPr="007C3FF7">
        <w:rPr>
          <w:rFonts w:ascii="Arial" w:eastAsia="Calibri" w:hAnsi="Arial" w:cs="Arial"/>
          <w:lang w:val="en-GB"/>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 </w:t>
      </w:r>
    </w:p>
    <w:p w14:paraId="767B304F" w14:textId="77777777" w:rsidR="007C3FF7" w:rsidRDefault="007C3FF7" w:rsidP="007C3FF7">
      <w:pPr>
        <w:widowControl w:val="0"/>
        <w:spacing w:after="200" w:line="276" w:lineRule="auto"/>
        <w:jc w:val="both"/>
        <w:rPr>
          <w:rFonts w:ascii="Arial" w:eastAsia="Calibri" w:hAnsi="Arial" w:cs="Arial"/>
          <w:lang w:val="en-GB"/>
        </w:rPr>
      </w:pPr>
      <w:r w:rsidRPr="007C3FF7">
        <w:rPr>
          <w:rFonts w:ascii="Arial" w:eastAsia="Calibri" w:hAnsi="Arial" w:cs="Arial"/>
          <w:lang w:val="en-GB"/>
        </w:rPr>
        <w:t>Individual Risk Management at a GP practice level however is deemed to be part of your individual healthcare and is covered by our legal powers above.</w:t>
      </w:r>
    </w:p>
    <w:p w14:paraId="6EF92EFF" w14:textId="77777777" w:rsidR="007C3FF7" w:rsidRPr="007C3FF7" w:rsidRDefault="007C3FF7" w:rsidP="007C3FF7">
      <w:pPr>
        <w:widowControl w:val="0"/>
        <w:spacing w:after="200" w:line="276" w:lineRule="auto"/>
        <w:jc w:val="both"/>
        <w:rPr>
          <w:rFonts w:ascii="Arial" w:eastAsia="Calibri" w:hAnsi="Arial" w:cs="Arial"/>
          <w:lang w:val="en-GB"/>
        </w:rPr>
      </w:pPr>
    </w:p>
    <w:p w14:paraId="688CE6D8" w14:textId="77777777" w:rsidR="007C3FF7" w:rsidRPr="007C3FF7" w:rsidRDefault="007C3FF7" w:rsidP="007C3FF7">
      <w:pPr>
        <w:widowControl w:val="0"/>
        <w:spacing w:after="200" w:line="276" w:lineRule="auto"/>
        <w:jc w:val="both"/>
        <w:rPr>
          <w:rFonts w:ascii="Arial" w:eastAsia="Calibri" w:hAnsi="Arial" w:cs="Arial"/>
          <w:color w:val="4F81BD" w:themeColor="accent1"/>
          <w:sz w:val="36"/>
          <w:szCs w:val="36"/>
          <w:lang w:val="en-GB"/>
        </w:rPr>
      </w:pPr>
      <w:r w:rsidRPr="007C3FF7">
        <w:rPr>
          <w:rFonts w:ascii="Arial" w:eastAsia="Calibri" w:hAnsi="Arial" w:cs="Arial"/>
          <w:color w:val="4F81BD" w:themeColor="accent1"/>
          <w:sz w:val="36"/>
          <w:szCs w:val="36"/>
          <w:lang w:val="en-GB"/>
        </w:rPr>
        <w:t xml:space="preserve">Medicines Management </w:t>
      </w:r>
    </w:p>
    <w:p w14:paraId="0080D034" w14:textId="77777777" w:rsidR="007C3FF7" w:rsidRPr="007C3FF7" w:rsidRDefault="007C3FF7" w:rsidP="007C3FF7">
      <w:pPr>
        <w:widowControl w:val="0"/>
        <w:spacing w:after="200" w:line="276" w:lineRule="auto"/>
        <w:jc w:val="both"/>
        <w:rPr>
          <w:rFonts w:ascii="Arial" w:eastAsia="Calibri" w:hAnsi="Arial" w:cs="Arial"/>
          <w:lang w:val="en-GB"/>
        </w:rPr>
      </w:pPr>
      <w:r w:rsidRPr="007C3FF7">
        <w:rPr>
          <w:rFonts w:ascii="Arial" w:eastAsia="Calibri" w:hAnsi="Arial" w:cs="Arial"/>
          <w:lang w:val="en-GB"/>
        </w:rPr>
        <w:t xml:space="preserve">The Practice may conduct Medicines Management Reviews of medications prescribed to its patients. This service performs a review of prescribed medications to ensure patients receive the most appropriate, up to date and cost-effective treatments. The reviews are carried out by </w:t>
      </w:r>
      <w:r w:rsidRPr="007C3FF7">
        <w:rPr>
          <w:rFonts w:ascii="Arial" w:eastAsia="Calibri" w:hAnsi="Arial" w:cs="Arial"/>
          <w:lang w:val="en-GB"/>
        </w:rPr>
        <w:lastRenderedPageBreak/>
        <w:t>the CCGs Medicines Management Team under a Data Processing contract with the Practice.</w:t>
      </w:r>
    </w:p>
    <w:p w14:paraId="68C0054C" w14:textId="77777777" w:rsidR="00747CEC" w:rsidRPr="00217531" w:rsidRDefault="00747CEC" w:rsidP="007C3FF7">
      <w:pPr>
        <w:widowControl w:val="0"/>
        <w:jc w:val="both"/>
        <w:rPr>
          <w:rFonts w:ascii="Arial" w:hAnsi="Arial" w:cs="Arial"/>
          <w:sz w:val="22"/>
          <w:szCs w:val="22"/>
        </w:rPr>
      </w:pPr>
    </w:p>
    <w:p w14:paraId="29982D79" w14:textId="77777777" w:rsidR="00747CEC" w:rsidRDefault="00747CEC" w:rsidP="007C3FF7">
      <w:pPr>
        <w:widowControl w:val="0"/>
        <w:ind w:left="720"/>
        <w:jc w:val="both"/>
        <w:rPr>
          <w:color w:val="3366FF"/>
          <w:sz w:val="20"/>
          <w:szCs w:val="20"/>
        </w:rPr>
      </w:pPr>
      <w:r>
        <w:t> </w:t>
      </w:r>
    </w:p>
    <w:p w14:paraId="4E15395F" w14:textId="77777777" w:rsidR="00BF6E08" w:rsidRPr="00E30341" w:rsidRDefault="00BF6E08" w:rsidP="007C3FF7">
      <w:pPr>
        <w:jc w:val="both"/>
        <w:outlineLvl w:val="2"/>
        <w:rPr>
          <w:rFonts w:ascii="Arial" w:hAnsi="Arial" w:cs="Arial"/>
          <w:color w:val="4F81BD" w:themeColor="accent1"/>
          <w:sz w:val="36"/>
          <w:szCs w:val="36"/>
          <w:lang w:val="en-GB" w:eastAsia="en-GB"/>
        </w:rPr>
      </w:pPr>
      <w:r w:rsidRPr="00E30341">
        <w:rPr>
          <w:rFonts w:ascii="Arial" w:hAnsi="Arial" w:cs="Arial"/>
          <w:color w:val="4F81BD" w:themeColor="accent1"/>
          <w:sz w:val="36"/>
          <w:szCs w:val="36"/>
          <w:lang w:val="en-GB" w:eastAsia="en-GB"/>
        </w:rPr>
        <w:t>Access to personal information</w:t>
      </w:r>
      <w:r w:rsidRPr="00E30341">
        <w:rPr>
          <w:rFonts w:ascii="Arial" w:hAnsi="Arial" w:cs="Arial"/>
          <w:color w:val="4F81BD" w:themeColor="accent1"/>
          <w:lang w:val="en-GB" w:eastAsia="en-GB"/>
        </w:rPr>
        <w:t xml:space="preserve"> </w:t>
      </w:r>
    </w:p>
    <w:p w14:paraId="1F46D71E" w14:textId="77777777" w:rsidR="00BF6E08" w:rsidRPr="00BF6E08" w:rsidRDefault="00BF6E08" w:rsidP="007C3FF7">
      <w:pPr>
        <w:jc w:val="both"/>
        <w:rPr>
          <w:rFonts w:ascii="Arial" w:hAnsi="Arial" w:cs="Arial"/>
          <w:b/>
          <w:color w:val="505050"/>
          <w:lang w:val="en-GB" w:eastAsia="en-GB"/>
        </w:rPr>
      </w:pPr>
    </w:p>
    <w:p w14:paraId="7BB7590F" w14:textId="77777777" w:rsidR="005B028C" w:rsidRDefault="003E0B97" w:rsidP="007C3FF7">
      <w:pPr>
        <w:jc w:val="both"/>
        <w:rPr>
          <w:rFonts w:ascii="Arial" w:hAnsi="Arial" w:cs="Arial"/>
          <w:color w:val="000000"/>
          <w:lang w:val="en-GB" w:eastAsia="en-GB"/>
        </w:rPr>
      </w:pPr>
      <w:r>
        <w:rPr>
          <w:rFonts w:ascii="Arial" w:hAnsi="Arial" w:cs="Arial"/>
          <w:color w:val="000000"/>
          <w:lang w:val="en-GB" w:eastAsia="en-GB"/>
        </w:rPr>
        <w:t xml:space="preserve">Data Subject Access Requests:  </w:t>
      </w:r>
      <w:r w:rsidR="00BF6E08" w:rsidRPr="00BF6E08">
        <w:rPr>
          <w:rFonts w:ascii="Arial" w:hAnsi="Arial" w:cs="Arial"/>
          <w:color w:val="000000"/>
          <w:lang w:val="en-GB" w:eastAsia="en-GB"/>
        </w:rPr>
        <w:t>You have a right un</w:t>
      </w:r>
      <w:r>
        <w:rPr>
          <w:rFonts w:ascii="Arial" w:hAnsi="Arial" w:cs="Arial"/>
          <w:color w:val="000000"/>
          <w:lang w:val="en-GB" w:eastAsia="en-GB"/>
        </w:rPr>
        <w:t>der the Data Protection legislation</w:t>
      </w:r>
      <w:r w:rsidR="00BF6E08" w:rsidRPr="00BF6E08">
        <w:rPr>
          <w:rFonts w:ascii="Arial" w:hAnsi="Arial" w:cs="Arial"/>
          <w:color w:val="000000"/>
          <w:lang w:val="en-GB" w:eastAsia="en-GB"/>
        </w:rPr>
        <w:t xml:space="preserve"> to </w:t>
      </w:r>
      <w:r w:rsidR="00747CEC">
        <w:rPr>
          <w:rFonts w:ascii="Arial" w:hAnsi="Arial" w:cs="Arial"/>
          <w:color w:val="000000"/>
          <w:lang w:val="en-GB" w:eastAsia="en-GB"/>
        </w:rPr>
        <w:t xml:space="preserve">request </w:t>
      </w:r>
      <w:r w:rsidR="00BF6E08" w:rsidRPr="00BF6E08">
        <w:rPr>
          <w:rFonts w:ascii="Arial" w:hAnsi="Arial" w:cs="Arial"/>
          <w:color w:val="000000"/>
          <w:lang w:val="en-GB" w:eastAsia="en-GB"/>
        </w:rPr>
        <w:t>access</w:t>
      </w:r>
      <w:r w:rsidR="00747CEC">
        <w:rPr>
          <w:rFonts w:ascii="Arial" w:hAnsi="Arial" w:cs="Arial"/>
          <w:color w:val="000000"/>
          <w:lang w:val="en-GB" w:eastAsia="en-GB"/>
        </w:rPr>
        <w:t xml:space="preserve"> to </w:t>
      </w:r>
      <w:r w:rsidR="00BF6E08" w:rsidRPr="00BF6E08">
        <w:rPr>
          <w:rFonts w:ascii="Arial" w:hAnsi="Arial" w:cs="Arial"/>
          <w:color w:val="000000"/>
          <w:lang w:val="en-GB" w:eastAsia="en-GB"/>
        </w:rPr>
        <w:t xml:space="preserve">view </w:t>
      </w:r>
      <w:r w:rsidR="00747CEC">
        <w:rPr>
          <w:rFonts w:ascii="Arial" w:hAnsi="Arial" w:cs="Arial"/>
          <w:color w:val="000000"/>
          <w:lang w:val="en-GB" w:eastAsia="en-GB"/>
        </w:rPr>
        <w:t xml:space="preserve">or to obtain copies of </w:t>
      </w:r>
      <w:r w:rsidR="00BF6E08" w:rsidRPr="00BF6E08">
        <w:rPr>
          <w:rFonts w:ascii="Arial" w:hAnsi="Arial" w:cs="Arial"/>
          <w:color w:val="000000"/>
          <w:lang w:val="en-GB" w:eastAsia="en-GB"/>
        </w:rPr>
        <w:t xml:space="preserve">what information the surgery holds about you and to have it amended should </w:t>
      </w:r>
      <w:r w:rsidR="005B028C">
        <w:rPr>
          <w:rFonts w:ascii="Arial" w:hAnsi="Arial" w:cs="Arial"/>
          <w:color w:val="000000"/>
          <w:lang w:val="en-GB" w:eastAsia="en-GB"/>
        </w:rPr>
        <w:t>it be inaccurate.</w:t>
      </w:r>
      <w:r w:rsidR="00BF6E08" w:rsidRPr="00BF6E08">
        <w:rPr>
          <w:rFonts w:ascii="Arial" w:hAnsi="Arial" w:cs="Arial"/>
          <w:color w:val="000000"/>
          <w:lang w:val="en-GB" w:eastAsia="en-GB"/>
        </w:rPr>
        <w:t xml:space="preserve"> </w:t>
      </w:r>
      <w:r w:rsidR="005B028C">
        <w:rPr>
          <w:rFonts w:ascii="Arial" w:hAnsi="Arial" w:cs="Arial"/>
          <w:color w:val="000000"/>
          <w:lang w:val="en-GB" w:eastAsia="en-GB"/>
        </w:rPr>
        <w:t xml:space="preserve"> In order to request this, you need to do the following:</w:t>
      </w:r>
    </w:p>
    <w:p w14:paraId="43E0995F" w14:textId="77777777" w:rsidR="005B028C" w:rsidRDefault="005B028C" w:rsidP="007C3FF7">
      <w:pPr>
        <w:jc w:val="both"/>
        <w:rPr>
          <w:rFonts w:ascii="Arial" w:hAnsi="Arial" w:cs="Arial"/>
          <w:color w:val="000000"/>
          <w:lang w:val="en-GB" w:eastAsia="en-GB"/>
        </w:rPr>
      </w:pPr>
    </w:p>
    <w:p w14:paraId="1A68B458" w14:textId="77777777" w:rsidR="005B028C" w:rsidRPr="00217531" w:rsidRDefault="005B028C" w:rsidP="007C3FF7">
      <w:pPr>
        <w:widowControl w:val="0"/>
        <w:numPr>
          <w:ilvl w:val="0"/>
          <w:numId w:val="26"/>
        </w:numPr>
        <w:ind w:left="714" w:hanging="357"/>
        <w:jc w:val="both"/>
        <w:rPr>
          <w:rFonts w:ascii="Arial" w:hAnsi="Arial" w:cs="Arial"/>
        </w:rPr>
      </w:pPr>
      <w:r w:rsidRPr="00217531">
        <w:rPr>
          <w:rFonts w:ascii="Arial" w:hAnsi="Arial" w:cs="Arial"/>
        </w:rPr>
        <w:t>Your request must be made in writing to the GP - for information from the hospital you should write direct to them</w:t>
      </w:r>
    </w:p>
    <w:p w14:paraId="3DDB5DD9" w14:textId="77777777" w:rsidR="005B028C" w:rsidRPr="00217531" w:rsidRDefault="005B028C" w:rsidP="007C3FF7">
      <w:pPr>
        <w:widowControl w:val="0"/>
        <w:numPr>
          <w:ilvl w:val="0"/>
          <w:numId w:val="26"/>
        </w:numPr>
        <w:ind w:left="714" w:hanging="357"/>
        <w:jc w:val="both"/>
        <w:rPr>
          <w:rFonts w:ascii="Arial" w:hAnsi="Arial" w:cs="Arial"/>
        </w:rPr>
      </w:pPr>
      <w:r w:rsidRPr="00217531">
        <w:rPr>
          <w:rFonts w:ascii="Arial" w:hAnsi="Arial" w:cs="Arial"/>
        </w:rPr>
        <w:t>There may be a charge to have a printed copy of the information held about you</w:t>
      </w:r>
    </w:p>
    <w:p w14:paraId="23AC2B6B" w14:textId="77777777" w:rsidR="005B028C" w:rsidRPr="00217531" w:rsidRDefault="005B028C" w:rsidP="007C3FF7">
      <w:pPr>
        <w:widowControl w:val="0"/>
        <w:numPr>
          <w:ilvl w:val="0"/>
          <w:numId w:val="26"/>
        </w:numPr>
        <w:ind w:left="714" w:hanging="357"/>
        <w:jc w:val="both"/>
        <w:rPr>
          <w:rFonts w:ascii="Arial" w:hAnsi="Arial" w:cs="Arial"/>
        </w:rPr>
      </w:pPr>
      <w:r w:rsidRPr="00217531">
        <w:rPr>
          <w:rFonts w:ascii="Arial" w:hAnsi="Arial" w:cs="Arial"/>
        </w:rPr>
        <w:t>We are requ</w:t>
      </w:r>
      <w:r w:rsidR="007044DB">
        <w:rPr>
          <w:rFonts w:ascii="Arial" w:hAnsi="Arial" w:cs="Arial"/>
        </w:rPr>
        <w:t xml:space="preserve">ired to respond to you within </w:t>
      </w:r>
      <w:r w:rsidR="00026070">
        <w:rPr>
          <w:rFonts w:ascii="Arial" w:hAnsi="Arial" w:cs="Arial"/>
        </w:rPr>
        <w:t>4</w:t>
      </w:r>
      <w:r w:rsidR="007044DB">
        <w:rPr>
          <w:rFonts w:ascii="Arial" w:hAnsi="Arial" w:cs="Arial"/>
        </w:rPr>
        <w:t>0</w:t>
      </w:r>
      <w:r w:rsidRPr="00217531">
        <w:rPr>
          <w:rFonts w:ascii="Arial" w:hAnsi="Arial" w:cs="Arial"/>
        </w:rPr>
        <w:t xml:space="preserve"> days</w:t>
      </w:r>
    </w:p>
    <w:p w14:paraId="1F0A7CB1" w14:textId="77777777" w:rsidR="00BF6E08" w:rsidRPr="00217531" w:rsidRDefault="005B028C" w:rsidP="007C3FF7">
      <w:pPr>
        <w:widowControl w:val="0"/>
        <w:numPr>
          <w:ilvl w:val="0"/>
          <w:numId w:val="26"/>
        </w:numPr>
        <w:ind w:left="714" w:hanging="357"/>
        <w:jc w:val="both"/>
        <w:rPr>
          <w:rFonts w:ascii="Arial" w:hAnsi="Arial" w:cs="Arial"/>
          <w:lang w:val="en-GB" w:eastAsia="en-GB"/>
        </w:rPr>
      </w:pPr>
      <w:r w:rsidRPr="00217531">
        <w:rPr>
          <w:rFonts w:ascii="Arial" w:hAnsi="Arial" w:cs="Arial"/>
        </w:rPr>
        <w:t>You will need to give adequate information (for example full name, address, date of birth, NHS number  and details of your request) so that your identity can be verified and your records located</w:t>
      </w:r>
    </w:p>
    <w:p w14:paraId="705E5D74" w14:textId="77777777" w:rsidR="005B028C" w:rsidRDefault="005B028C" w:rsidP="007C3FF7">
      <w:pPr>
        <w:widowControl w:val="0"/>
        <w:jc w:val="both"/>
        <w:rPr>
          <w:rFonts w:ascii="Arial" w:hAnsi="Arial" w:cs="Arial"/>
          <w:color w:val="333333"/>
        </w:rPr>
      </w:pPr>
    </w:p>
    <w:p w14:paraId="6F340C18" w14:textId="77777777" w:rsidR="005B028C" w:rsidRPr="00E30341" w:rsidRDefault="005B028C" w:rsidP="007C3FF7">
      <w:pPr>
        <w:jc w:val="both"/>
        <w:outlineLvl w:val="2"/>
        <w:rPr>
          <w:rFonts w:ascii="Arial" w:hAnsi="Arial" w:cs="Arial"/>
          <w:color w:val="4F81BD" w:themeColor="accent1"/>
          <w:sz w:val="36"/>
          <w:szCs w:val="36"/>
          <w:lang w:val="en-GB" w:eastAsia="en-GB"/>
        </w:rPr>
      </w:pPr>
      <w:r w:rsidRPr="00E30341">
        <w:rPr>
          <w:rFonts w:ascii="Arial" w:hAnsi="Arial" w:cs="Arial"/>
          <w:color w:val="4F81BD" w:themeColor="accent1"/>
          <w:sz w:val="36"/>
          <w:szCs w:val="36"/>
          <w:lang w:val="en-GB" w:eastAsia="en-GB"/>
        </w:rPr>
        <w:t>Objections</w:t>
      </w:r>
      <w:r w:rsidR="00780FDB" w:rsidRPr="00E30341">
        <w:rPr>
          <w:rFonts w:ascii="Arial" w:hAnsi="Arial" w:cs="Arial"/>
          <w:color w:val="4F81BD" w:themeColor="accent1"/>
          <w:sz w:val="36"/>
          <w:szCs w:val="36"/>
          <w:lang w:val="en-GB" w:eastAsia="en-GB"/>
        </w:rPr>
        <w:t xml:space="preserve"> / Complaints</w:t>
      </w:r>
    </w:p>
    <w:p w14:paraId="3AC0F6B8" w14:textId="77777777" w:rsidR="00D429B6" w:rsidRDefault="00D429B6" w:rsidP="007C3FF7">
      <w:pPr>
        <w:jc w:val="both"/>
        <w:outlineLvl w:val="2"/>
        <w:rPr>
          <w:rFonts w:ascii="Arial" w:hAnsi="Arial" w:cs="Arial"/>
          <w:color w:val="000000"/>
          <w:lang w:val="en-GB" w:eastAsia="en-GB"/>
        </w:rPr>
      </w:pPr>
    </w:p>
    <w:p w14:paraId="17C5D061" w14:textId="77777777" w:rsidR="00780FDB" w:rsidRDefault="00D429B6" w:rsidP="007C3FF7">
      <w:pPr>
        <w:jc w:val="both"/>
        <w:outlineLvl w:val="2"/>
        <w:rPr>
          <w:rFonts w:ascii="Arial" w:hAnsi="Arial" w:cs="Arial"/>
          <w:color w:val="000000"/>
          <w:lang w:val="en-GB" w:eastAsia="en-GB"/>
        </w:rPr>
      </w:pPr>
      <w:r w:rsidRPr="00BF6E08">
        <w:rPr>
          <w:rFonts w:ascii="Arial" w:hAnsi="Arial" w:cs="Arial"/>
          <w:color w:val="000000"/>
          <w:lang w:val="en-GB" w:eastAsia="en-GB"/>
        </w:rPr>
        <w:t xml:space="preserve">Should you have any concerns about how your information is managed at the </w:t>
      </w:r>
      <w:r w:rsidR="005544F9">
        <w:rPr>
          <w:rFonts w:ascii="Arial" w:hAnsi="Arial" w:cs="Arial"/>
          <w:color w:val="000000"/>
          <w:lang w:val="en-GB" w:eastAsia="en-GB"/>
        </w:rPr>
        <w:t>GP,</w:t>
      </w:r>
      <w:r w:rsidRPr="00BF6E08">
        <w:rPr>
          <w:rFonts w:ascii="Arial" w:hAnsi="Arial" w:cs="Arial"/>
          <w:color w:val="000000"/>
          <w:lang w:val="en-GB" w:eastAsia="en-GB"/>
        </w:rPr>
        <w:t xml:space="preserve"> plea</w:t>
      </w:r>
      <w:r w:rsidR="00F35112">
        <w:rPr>
          <w:rFonts w:ascii="Arial" w:hAnsi="Arial" w:cs="Arial"/>
          <w:color w:val="000000"/>
          <w:lang w:val="en-GB" w:eastAsia="en-GB"/>
        </w:rPr>
        <w:t>se contact the</w:t>
      </w:r>
      <w:r w:rsidR="005544F9">
        <w:rPr>
          <w:rFonts w:ascii="Arial" w:hAnsi="Arial" w:cs="Arial"/>
          <w:color w:val="000000"/>
          <w:lang w:val="en-GB" w:eastAsia="en-GB"/>
        </w:rPr>
        <w:t xml:space="preserve"> </w:t>
      </w:r>
      <w:r w:rsidR="00780FDB">
        <w:rPr>
          <w:rFonts w:ascii="Arial" w:hAnsi="Arial" w:cs="Arial"/>
          <w:color w:val="000000"/>
          <w:lang w:val="en-GB" w:eastAsia="en-GB"/>
        </w:rPr>
        <w:t>Practice Manager</w:t>
      </w:r>
      <w:r w:rsidRPr="00BF6E08">
        <w:rPr>
          <w:rFonts w:ascii="Arial" w:hAnsi="Arial" w:cs="Arial"/>
          <w:color w:val="000000"/>
          <w:lang w:val="en-GB" w:eastAsia="en-GB"/>
        </w:rPr>
        <w:t>.</w:t>
      </w:r>
      <w:r w:rsidR="00780FDB">
        <w:rPr>
          <w:rFonts w:ascii="Arial" w:hAnsi="Arial" w:cs="Arial"/>
          <w:color w:val="000000"/>
          <w:lang w:val="en-GB" w:eastAsia="en-GB"/>
        </w:rPr>
        <w:t xml:space="preserve"> </w:t>
      </w:r>
      <w:r w:rsidR="00FD26B2">
        <w:rPr>
          <w:rFonts w:ascii="Arial" w:hAnsi="Arial" w:cs="Arial"/>
          <w:color w:val="000000"/>
          <w:lang w:val="en-GB" w:eastAsia="en-GB"/>
        </w:rPr>
        <w:t xml:space="preserve"> </w:t>
      </w:r>
      <w:r w:rsidR="00780FDB">
        <w:rPr>
          <w:rFonts w:ascii="Arial" w:hAnsi="Arial" w:cs="Arial"/>
          <w:color w:val="000000"/>
          <w:lang w:val="en-GB" w:eastAsia="en-GB"/>
        </w:rPr>
        <w:t>If you are still unhappy following a review by the GP practice, you can then complain to the Information Commissioners Office (ICO) via their website (</w:t>
      </w:r>
      <w:hyperlink r:id="rId8" w:history="1">
        <w:r w:rsidR="00CA2FB7" w:rsidRPr="00BC1B03">
          <w:rPr>
            <w:rStyle w:val="Hyperlink"/>
            <w:rFonts w:ascii="Arial" w:hAnsi="Arial" w:cs="Arial"/>
            <w:lang w:val="en-GB" w:eastAsia="en-GB"/>
          </w:rPr>
          <w:t>www.ico.org.uk</w:t>
        </w:r>
      </w:hyperlink>
      <w:r w:rsidR="00780FDB">
        <w:rPr>
          <w:rFonts w:ascii="Arial" w:hAnsi="Arial" w:cs="Arial"/>
          <w:color w:val="000000"/>
          <w:lang w:val="en-GB" w:eastAsia="en-GB"/>
        </w:rPr>
        <w:t>).</w:t>
      </w:r>
    </w:p>
    <w:p w14:paraId="1AD7E36B" w14:textId="77777777" w:rsidR="00A93271" w:rsidRDefault="00A93271" w:rsidP="007C3FF7">
      <w:pPr>
        <w:jc w:val="both"/>
        <w:outlineLvl w:val="2"/>
        <w:rPr>
          <w:rFonts w:ascii="Arial" w:hAnsi="Arial" w:cs="Arial"/>
          <w:color w:val="000000"/>
          <w:lang w:val="en-GB" w:eastAsia="en-GB"/>
        </w:rPr>
      </w:pPr>
    </w:p>
    <w:p w14:paraId="673C52F7" w14:textId="77777777" w:rsidR="00A93271" w:rsidRDefault="00A93271" w:rsidP="007C3FF7">
      <w:pPr>
        <w:jc w:val="both"/>
        <w:outlineLvl w:val="2"/>
        <w:rPr>
          <w:rFonts w:ascii="Arial" w:hAnsi="Arial" w:cs="Arial"/>
          <w:color w:val="000000"/>
          <w:lang w:val="en-GB" w:eastAsia="en-GB"/>
        </w:rPr>
      </w:pPr>
    </w:p>
    <w:p w14:paraId="1047B86E" w14:textId="77777777" w:rsidR="00A93271" w:rsidRPr="00E30341" w:rsidRDefault="00A93271" w:rsidP="00A93271">
      <w:pPr>
        <w:rPr>
          <w:rFonts w:ascii="Arial" w:eastAsia="Calibri" w:hAnsi="Arial" w:cs="Arial"/>
          <w:iCs/>
          <w:lang w:val="en-GB"/>
        </w:rPr>
      </w:pPr>
      <w:r w:rsidRPr="00E30341">
        <w:rPr>
          <w:rFonts w:ascii="Arial" w:eastAsia="Calibri" w:hAnsi="Arial" w:cs="Arial"/>
          <w:iCs/>
          <w:lang w:val="en-GB"/>
        </w:rPr>
        <w:t>Information Commissioner:</w:t>
      </w:r>
    </w:p>
    <w:p w14:paraId="2A7B209D" w14:textId="77777777" w:rsidR="00A93271" w:rsidRPr="00E30341" w:rsidRDefault="00A93271" w:rsidP="00A93271">
      <w:pPr>
        <w:rPr>
          <w:rFonts w:ascii="Arial" w:eastAsia="Calibri" w:hAnsi="Arial" w:cs="Arial"/>
          <w:iCs/>
          <w:lang w:val="en-GB"/>
        </w:rPr>
      </w:pPr>
      <w:r w:rsidRPr="00E30341">
        <w:rPr>
          <w:rFonts w:ascii="Arial" w:eastAsia="Calibri" w:hAnsi="Arial" w:cs="Arial"/>
          <w:iCs/>
          <w:lang w:val="en-GB"/>
        </w:rPr>
        <w:t>Wycliffe house</w:t>
      </w:r>
    </w:p>
    <w:p w14:paraId="509EF9E8" w14:textId="77777777" w:rsidR="00A93271" w:rsidRPr="00E30341" w:rsidRDefault="00A93271" w:rsidP="00A93271">
      <w:pPr>
        <w:rPr>
          <w:rFonts w:ascii="Arial" w:eastAsia="Calibri" w:hAnsi="Arial" w:cs="Arial"/>
          <w:iCs/>
          <w:lang w:val="en-GB"/>
        </w:rPr>
      </w:pPr>
      <w:r w:rsidRPr="00E30341">
        <w:rPr>
          <w:rFonts w:ascii="Arial" w:eastAsia="Calibri" w:hAnsi="Arial" w:cs="Arial"/>
          <w:iCs/>
          <w:lang w:val="en-GB"/>
        </w:rPr>
        <w:t>Water Lane</w:t>
      </w:r>
    </w:p>
    <w:p w14:paraId="7DE60F12" w14:textId="77777777" w:rsidR="00A93271" w:rsidRPr="00E30341" w:rsidRDefault="00A93271" w:rsidP="00A93271">
      <w:pPr>
        <w:rPr>
          <w:rFonts w:ascii="Arial" w:eastAsia="Calibri" w:hAnsi="Arial" w:cs="Arial"/>
          <w:iCs/>
          <w:lang w:val="en-GB"/>
        </w:rPr>
      </w:pPr>
      <w:r w:rsidRPr="00E30341">
        <w:rPr>
          <w:rFonts w:ascii="Arial" w:eastAsia="Calibri" w:hAnsi="Arial" w:cs="Arial"/>
          <w:iCs/>
          <w:lang w:val="en-GB"/>
        </w:rPr>
        <w:t>Wilmslow</w:t>
      </w:r>
    </w:p>
    <w:p w14:paraId="7DDD24EA" w14:textId="77777777" w:rsidR="00A93271" w:rsidRPr="00E30341" w:rsidRDefault="00A93271" w:rsidP="00A93271">
      <w:pPr>
        <w:rPr>
          <w:rFonts w:ascii="Arial" w:eastAsia="Calibri" w:hAnsi="Arial" w:cs="Arial"/>
          <w:iCs/>
          <w:lang w:val="en-GB"/>
        </w:rPr>
      </w:pPr>
      <w:r w:rsidRPr="00E30341">
        <w:rPr>
          <w:rFonts w:ascii="Arial" w:eastAsia="Calibri" w:hAnsi="Arial" w:cs="Arial"/>
          <w:iCs/>
          <w:lang w:val="en-GB"/>
        </w:rPr>
        <w:t xml:space="preserve">Cheshire  </w:t>
      </w:r>
    </w:p>
    <w:p w14:paraId="27DE1D1F" w14:textId="77777777" w:rsidR="00A93271" w:rsidRPr="00E30341" w:rsidRDefault="00A93271" w:rsidP="00A93271">
      <w:pPr>
        <w:rPr>
          <w:rFonts w:ascii="Arial" w:eastAsia="Calibri" w:hAnsi="Arial" w:cs="Arial"/>
          <w:iCs/>
          <w:lang w:val="en-GB"/>
        </w:rPr>
      </w:pPr>
      <w:r w:rsidRPr="00E30341">
        <w:rPr>
          <w:rFonts w:ascii="Arial" w:eastAsia="Calibri" w:hAnsi="Arial" w:cs="Arial"/>
          <w:iCs/>
          <w:lang w:val="en-GB"/>
        </w:rPr>
        <w:t>SK9 5AF</w:t>
      </w:r>
    </w:p>
    <w:p w14:paraId="0F0FE856" w14:textId="77777777" w:rsidR="00A93271" w:rsidRPr="00E30341" w:rsidRDefault="00A93271" w:rsidP="00A93271">
      <w:pPr>
        <w:rPr>
          <w:rFonts w:ascii="Arial" w:eastAsia="Calibri" w:hAnsi="Arial" w:cs="Arial"/>
          <w:iCs/>
          <w:lang w:val="en-GB"/>
        </w:rPr>
      </w:pPr>
    </w:p>
    <w:p w14:paraId="7050D5F3" w14:textId="77777777" w:rsidR="00A93271" w:rsidRPr="00E30341" w:rsidRDefault="00A93271" w:rsidP="00A93271">
      <w:pPr>
        <w:rPr>
          <w:rFonts w:ascii="Arial" w:eastAsia="Calibri" w:hAnsi="Arial" w:cs="Arial"/>
          <w:iCs/>
          <w:lang w:val="en-GB"/>
        </w:rPr>
      </w:pPr>
      <w:r w:rsidRPr="00E30341">
        <w:rPr>
          <w:rFonts w:ascii="Arial" w:eastAsia="Calibri" w:hAnsi="Arial" w:cs="Arial"/>
          <w:iCs/>
          <w:lang w:val="en-GB"/>
        </w:rPr>
        <w:t xml:space="preserve">Tel: </w:t>
      </w:r>
      <w:r w:rsidRPr="00E30341">
        <w:rPr>
          <w:rFonts w:ascii="Arial" w:eastAsia="Calibri" w:hAnsi="Arial" w:cs="Arial"/>
          <w:iCs/>
          <w:lang w:val="en-GB"/>
        </w:rPr>
        <w:tab/>
        <w:t>01625 545745</w:t>
      </w:r>
    </w:p>
    <w:p w14:paraId="682CB9A5" w14:textId="77777777" w:rsidR="00A93271" w:rsidRPr="00780FDB" w:rsidRDefault="00A93271" w:rsidP="00A93271">
      <w:pPr>
        <w:widowControl w:val="0"/>
        <w:rPr>
          <w:rFonts w:ascii="Arial" w:hAnsi="Arial" w:cs="Arial"/>
          <w:color w:val="333333"/>
        </w:rPr>
      </w:pPr>
    </w:p>
    <w:p w14:paraId="16DADE36" w14:textId="77777777" w:rsidR="00780FDB" w:rsidRDefault="00780FDB" w:rsidP="007C3FF7">
      <w:pPr>
        <w:jc w:val="both"/>
        <w:outlineLvl w:val="2"/>
        <w:rPr>
          <w:rFonts w:ascii="Arial" w:hAnsi="Arial" w:cs="Arial"/>
          <w:color w:val="000000"/>
          <w:lang w:val="en-GB" w:eastAsia="en-GB"/>
        </w:rPr>
      </w:pPr>
    </w:p>
    <w:p w14:paraId="658B8D57" w14:textId="77777777" w:rsidR="005B028C" w:rsidRPr="00E30341" w:rsidRDefault="005B028C" w:rsidP="007C3FF7">
      <w:pPr>
        <w:widowControl w:val="0"/>
        <w:jc w:val="both"/>
        <w:rPr>
          <w:rFonts w:ascii="Arial" w:hAnsi="Arial" w:cs="Arial"/>
          <w:color w:val="4F81BD" w:themeColor="accent1"/>
          <w:sz w:val="36"/>
          <w:szCs w:val="36"/>
        </w:rPr>
      </w:pPr>
      <w:r w:rsidRPr="00E30341">
        <w:rPr>
          <w:rFonts w:ascii="Arial" w:hAnsi="Arial" w:cs="Arial"/>
          <w:color w:val="4F81BD" w:themeColor="accent1"/>
          <w:sz w:val="36"/>
          <w:szCs w:val="36"/>
        </w:rPr>
        <w:t>Change of Details </w:t>
      </w:r>
    </w:p>
    <w:p w14:paraId="35BA26A3" w14:textId="77777777" w:rsidR="005B028C" w:rsidRDefault="005B028C" w:rsidP="007C3FF7">
      <w:pPr>
        <w:widowControl w:val="0"/>
        <w:jc w:val="both"/>
        <w:rPr>
          <w:rFonts w:ascii="Arial" w:hAnsi="Arial" w:cs="Arial"/>
          <w:color w:val="333333"/>
          <w:sz w:val="14"/>
          <w:szCs w:val="14"/>
        </w:rPr>
      </w:pPr>
      <w:r>
        <w:rPr>
          <w:rFonts w:ascii="Arial" w:hAnsi="Arial" w:cs="Arial"/>
          <w:color w:val="333333"/>
          <w:sz w:val="14"/>
          <w:szCs w:val="14"/>
        </w:rPr>
        <w:t> </w:t>
      </w:r>
    </w:p>
    <w:p w14:paraId="4169017F" w14:textId="77777777" w:rsidR="00780FDB" w:rsidRDefault="005B028C" w:rsidP="007C3FF7">
      <w:pPr>
        <w:widowControl w:val="0"/>
        <w:rPr>
          <w:rFonts w:ascii="Arial" w:hAnsi="Arial" w:cs="Arial"/>
          <w:bCs/>
          <w:color w:val="7030A0"/>
          <w:sz w:val="36"/>
          <w:szCs w:val="36"/>
        </w:rPr>
      </w:pPr>
      <w:r w:rsidRPr="00217531">
        <w:rPr>
          <w:rFonts w:ascii="Arial" w:hAnsi="Arial" w:cs="Arial"/>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217531">
        <w:rPr>
          <w:rFonts w:ascii="Arial" w:hAnsi="Arial" w:cs="Arial"/>
        </w:rPr>
        <w:br/>
      </w:r>
    </w:p>
    <w:p w14:paraId="746B4D82" w14:textId="77777777" w:rsidR="005B028C" w:rsidRPr="00E30341" w:rsidRDefault="005B028C" w:rsidP="007C3FF7">
      <w:pPr>
        <w:widowControl w:val="0"/>
        <w:jc w:val="both"/>
        <w:rPr>
          <w:rFonts w:ascii="Arial" w:hAnsi="Arial" w:cs="Arial"/>
          <w:bCs/>
          <w:color w:val="4F81BD" w:themeColor="accent1"/>
          <w:sz w:val="36"/>
          <w:szCs w:val="36"/>
        </w:rPr>
      </w:pPr>
      <w:r w:rsidRPr="00E30341">
        <w:rPr>
          <w:rFonts w:ascii="Arial" w:hAnsi="Arial" w:cs="Arial"/>
          <w:bCs/>
          <w:color w:val="4F81BD" w:themeColor="accent1"/>
          <w:sz w:val="36"/>
          <w:szCs w:val="36"/>
        </w:rPr>
        <w:lastRenderedPageBreak/>
        <w:t>Notification</w:t>
      </w:r>
    </w:p>
    <w:p w14:paraId="53897567" w14:textId="77777777" w:rsidR="005B028C" w:rsidRPr="005B028C" w:rsidRDefault="005B028C" w:rsidP="007C3FF7">
      <w:pPr>
        <w:widowControl w:val="0"/>
        <w:jc w:val="both"/>
        <w:rPr>
          <w:rFonts w:ascii="Arial" w:hAnsi="Arial" w:cs="Arial"/>
          <w:b/>
          <w:bCs/>
        </w:rPr>
      </w:pPr>
      <w:r w:rsidRPr="005B028C">
        <w:rPr>
          <w:rFonts w:ascii="Arial" w:hAnsi="Arial" w:cs="Arial"/>
          <w:b/>
          <w:bCs/>
        </w:rPr>
        <w:t> </w:t>
      </w:r>
    </w:p>
    <w:p w14:paraId="5B69CFF3" w14:textId="77777777" w:rsidR="005B028C" w:rsidRPr="00217531" w:rsidRDefault="005B028C" w:rsidP="007C3FF7">
      <w:pPr>
        <w:widowControl w:val="0"/>
        <w:jc w:val="both"/>
        <w:rPr>
          <w:rFonts w:ascii="Arial" w:hAnsi="Arial" w:cs="Arial"/>
        </w:rPr>
      </w:pPr>
      <w:r w:rsidRPr="00217531">
        <w:rPr>
          <w:rFonts w:ascii="Arial" w:hAnsi="Arial" w:cs="Arial"/>
        </w:rPr>
        <w:t xml:space="preserve">The Data Protection Act 1998 requires organisations to </w:t>
      </w:r>
      <w:r w:rsidR="00780FDB" w:rsidRPr="00217531">
        <w:rPr>
          <w:rFonts w:ascii="Arial" w:hAnsi="Arial" w:cs="Arial"/>
        </w:rPr>
        <w:t>register</w:t>
      </w:r>
      <w:r w:rsidRPr="00217531">
        <w:rPr>
          <w:rFonts w:ascii="Arial" w:hAnsi="Arial" w:cs="Arial"/>
        </w:rPr>
        <w:t xml:space="preserve"> a notification with the Information Commissioner to describe the purposes for which they process personal </w:t>
      </w:r>
      <w:r w:rsidR="00780FDB" w:rsidRPr="00217531">
        <w:rPr>
          <w:rFonts w:ascii="Arial" w:hAnsi="Arial" w:cs="Arial"/>
        </w:rPr>
        <w:t xml:space="preserve">and sensitive </w:t>
      </w:r>
      <w:r w:rsidRPr="00217531">
        <w:rPr>
          <w:rFonts w:ascii="Arial" w:hAnsi="Arial" w:cs="Arial"/>
        </w:rPr>
        <w:t xml:space="preserve">information.   </w:t>
      </w:r>
    </w:p>
    <w:p w14:paraId="055B8DD3" w14:textId="77777777" w:rsidR="005B028C" w:rsidRPr="00217531" w:rsidRDefault="005B028C" w:rsidP="007C3FF7">
      <w:pPr>
        <w:widowControl w:val="0"/>
        <w:jc w:val="both"/>
        <w:rPr>
          <w:rFonts w:ascii="Arial" w:hAnsi="Arial" w:cs="Arial"/>
        </w:rPr>
      </w:pPr>
      <w:r w:rsidRPr="00217531">
        <w:rPr>
          <w:rFonts w:ascii="Arial" w:hAnsi="Arial" w:cs="Arial"/>
        </w:rPr>
        <w:t> </w:t>
      </w:r>
    </w:p>
    <w:p w14:paraId="245C8463" w14:textId="77777777" w:rsidR="005B028C" w:rsidRDefault="005B028C" w:rsidP="007C3FF7">
      <w:pPr>
        <w:widowControl w:val="0"/>
        <w:jc w:val="both"/>
        <w:rPr>
          <w:rStyle w:val="Hyperlink"/>
          <w:rFonts w:ascii="Arial" w:hAnsi="Arial" w:cs="Arial"/>
        </w:rPr>
      </w:pPr>
      <w:r w:rsidRPr="00217531">
        <w:rPr>
          <w:rFonts w:ascii="Arial" w:hAnsi="Arial" w:cs="Arial"/>
        </w:rPr>
        <w:t xml:space="preserve">This information is publicly available </w:t>
      </w:r>
      <w:r w:rsidR="00780FDB" w:rsidRPr="00217531">
        <w:rPr>
          <w:rFonts w:ascii="Arial" w:hAnsi="Arial" w:cs="Arial"/>
        </w:rPr>
        <w:t>on the</w:t>
      </w:r>
      <w:r w:rsidRPr="00217531">
        <w:rPr>
          <w:rFonts w:ascii="Arial" w:hAnsi="Arial" w:cs="Arial"/>
        </w:rPr>
        <w:t xml:space="preserve"> Inf</w:t>
      </w:r>
      <w:r w:rsidR="00780FDB" w:rsidRPr="00217531">
        <w:rPr>
          <w:rFonts w:ascii="Arial" w:hAnsi="Arial" w:cs="Arial"/>
        </w:rPr>
        <w:t xml:space="preserve">ormation Commissioners Office website </w:t>
      </w:r>
      <w:hyperlink r:id="rId9" w:history="1">
        <w:r w:rsidR="00780FDB" w:rsidRPr="00780FDB">
          <w:rPr>
            <w:rStyle w:val="Hyperlink"/>
            <w:rFonts w:ascii="Arial" w:hAnsi="Arial" w:cs="Arial"/>
          </w:rPr>
          <w:t>www.ico.org.uk</w:t>
        </w:r>
      </w:hyperlink>
    </w:p>
    <w:p w14:paraId="0C4F8E4E" w14:textId="77777777" w:rsidR="00E30341" w:rsidRDefault="00E30341" w:rsidP="005B028C">
      <w:pPr>
        <w:widowControl w:val="0"/>
        <w:rPr>
          <w:rStyle w:val="Hyperlink"/>
          <w:rFonts w:ascii="Arial" w:hAnsi="Arial" w:cs="Arial"/>
        </w:rPr>
      </w:pPr>
    </w:p>
    <w:p w14:paraId="6312EC9F" w14:textId="77777777" w:rsidR="005B028C" w:rsidRDefault="005B028C" w:rsidP="005B028C">
      <w:pPr>
        <w:widowControl w:val="0"/>
        <w:rPr>
          <w:rFonts w:ascii="Arial" w:hAnsi="Arial" w:cs="Arial"/>
          <w:color w:val="0000FF"/>
          <w:u w:val="single"/>
        </w:rPr>
      </w:pPr>
    </w:p>
    <w:p w14:paraId="680C88FE" w14:textId="77777777" w:rsidR="005B028C" w:rsidRPr="005B028C" w:rsidRDefault="005B028C" w:rsidP="005B028C">
      <w:pPr>
        <w:widowControl w:val="0"/>
        <w:rPr>
          <w:rFonts w:ascii="Arial" w:hAnsi="Arial" w:cs="Arial"/>
        </w:rPr>
      </w:pPr>
      <w:r w:rsidRPr="005B028C">
        <w:rPr>
          <w:rFonts w:ascii="Arial" w:hAnsi="Arial" w:cs="Arial"/>
        </w:rPr>
        <w:t>The practice is registered with the Information Commissioners Office (ICO).</w:t>
      </w:r>
    </w:p>
    <w:p w14:paraId="43F0746E" w14:textId="77777777" w:rsidR="005B028C" w:rsidRPr="005B028C" w:rsidRDefault="005B028C" w:rsidP="005B028C">
      <w:pPr>
        <w:widowControl w:val="0"/>
        <w:rPr>
          <w:rFonts w:ascii="Arial" w:hAnsi="Arial" w:cs="Arial"/>
          <w:color w:val="0000FF"/>
          <w:u w:val="single"/>
        </w:rPr>
      </w:pPr>
    </w:p>
    <w:p w14:paraId="7AAF78F9" w14:textId="77777777" w:rsidR="005B028C" w:rsidRPr="00E30341" w:rsidRDefault="005B028C" w:rsidP="005B028C">
      <w:pPr>
        <w:widowControl w:val="0"/>
        <w:rPr>
          <w:rFonts w:ascii="Arial" w:hAnsi="Arial" w:cs="Arial"/>
          <w:bCs/>
          <w:color w:val="4F81BD" w:themeColor="accent1"/>
          <w:sz w:val="36"/>
          <w:szCs w:val="36"/>
        </w:rPr>
      </w:pPr>
      <w:r w:rsidRPr="00E30341">
        <w:rPr>
          <w:rFonts w:ascii="Arial" w:hAnsi="Arial" w:cs="Arial"/>
          <w:bCs/>
          <w:color w:val="4F81BD" w:themeColor="accent1"/>
          <w:sz w:val="36"/>
          <w:szCs w:val="36"/>
        </w:rPr>
        <w:t>Who is the Data Controller?</w:t>
      </w:r>
    </w:p>
    <w:p w14:paraId="38C0E091" w14:textId="77777777" w:rsidR="005B028C" w:rsidRPr="005B028C" w:rsidRDefault="005B028C" w:rsidP="005B028C">
      <w:pPr>
        <w:widowControl w:val="0"/>
        <w:rPr>
          <w:rFonts w:ascii="Arial" w:hAnsi="Arial" w:cs="Arial"/>
          <w:b/>
          <w:bCs/>
        </w:rPr>
      </w:pPr>
      <w:r w:rsidRPr="005B028C">
        <w:rPr>
          <w:rFonts w:ascii="Arial" w:hAnsi="Arial" w:cs="Arial"/>
          <w:b/>
          <w:bCs/>
        </w:rPr>
        <w:t> </w:t>
      </w:r>
    </w:p>
    <w:p w14:paraId="5A73FB1B" w14:textId="77777777" w:rsidR="005B028C" w:rsidRDefault="005B028C" w:rsidP="005B028C">
      <w:pPr>
        <w:widowControl w:val="0"/>
        <w:rPr>
          <w:rFonts w:ascii="Arial" w:hAnsi="Arial" w:cs="Arial"/>
          <w:color w:val="333333"/>
        </w:rPr>
      </w:pPr>
      <w:r w:rsidRPr="00217531">
        <w:rPr>
          <w:rFonts w:ascii="Arial" w:hAnsi="Arial" w:cs="Arial"/>
        </w:rPr>
        <w:t>The Data Controller, responsible for keeping your information</w:t>
      </w:r>
      <w:r w:rsidR="00780FDB" w:rsidRPr="00217531">
        <w:rPr>
          <w:rFonts w:ascii="Arial" w:hAnsi="Arial" w:cs="Arial"/>
        </w:rPr>
        <w:t xml:space="preserve"> secure and</w:t>
      </w:r>
      <w:r w:rsidRPr="00217531">
        <w:rPr>
          <w:rFonts w:ascii="Arial" w:hAnsi="Arial" w:cs="Arial"/>
        </w:rPr>
        <w:t xml:space="preserve"> confidential is:</w:t>
      </w:r>
      <w:r w:rsidR="00727E8D">
        <w:rPr>
          <w:rFonts w:ascii="Arial" w:hAnsi="Arial" w:cs="Arial"/>
          <w:color w:val="333333"/>
        </w:rPr>
        <w:br/>
      </w:r>
    </w:p>
    <w:p w14:paraId="611562E4" w14:textId="428B11BF" w:rsidR="00BB4A7A" w:rsidRDefault="003B1E4F" w:rsidP="007C3FF7">
      <w:pPr>
        <w:widowControl w:val="0"/>
        <w:rPr>
          <w:rFonts w:ascii="Arial" w:hAnsi="Arial" w:cs="Arial"/>
          <w:color w:val="333333"/>
        </w:rPr>
      </w:pPr>
      <w:r>
        <w:rPr>
          <w:rFonts w:ascii="Arial" w:hAnsi="Arial" w:cs="Arial"/>
          <w:color w:val="333333"/>
        </w:rPr>
        <w:t>Dr P R Kreppel</w:t>
      </w:r>
    </w:p>
    <w:p w14:paraId="6C349C42" w14:textId="4831EBB0" w:rsidR="003B1E4F" w:rsidRPr="00BF6E08" w:rsidRDefault="003B1E4F" w:rsidP="007C3FF7">
      <w:pPr>
        <w:widowControl w:val="0"/>
        <w:rPr>
          <w:rFonts w:ascii="Arial" w:hAnsi="Arial" w:cs="Arial"/>
        </w:rPr>
      </w:pPr>
      <w:r>
        <w:rPr>
          <w:rFonts w:ascii="Arial" w:hAnsi="Arial" w:cs="Arial"/>
          <w:color w:val="333333"/>
        </w:rPr>
        <w:t xml:space="preserve">General Practitioner </w:t>
      </w:r>
    </w:p>
    <w:sectPr w:rsidR="003B1E4F" w:rsidRPr="00BF6E08" w:rsidSect="00FF79E5">
      <w:headerReference w:type="even" r:id="rId10"/>
      <w:headerReference w:type="default" r:id="rId11"/>
      <w:footerReference w:type="even" r:id="rId12"/>
      <w:footerReference w:type="default" r:id="rId13"/>
      <w:headerReference w:type="first" r:id="rId14"/>
      <w:footerReference w:type="first" r:id="rId15"/>
      <w:pgSz w:w="11900" w:h="16840"/>
      <w:pgMar w:top="2100" w:right="843" w:bottom="2127" w:left="851" w:header="708" w:footer="8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7F67" w14:textId="77777777" w:rsidR="000A222D" w:rsidRDefault="000A222D" w:rsidP="00BB4A7A">
      <w:r>
        <w:separator/>
      </w:r>
    </w:p>
  </w:endnote>
  <w:endnote w:type="continuationSeparator" w:id="0">
    <w:p w14:paraId="572787E4" w14:textId="77777777" w:rsidR="000A222D" w:rsidRDefault="000A222D"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14A1" w14:textId="77777777" w:rsidR="008A6A12" w:rsidRDefault="008A6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71C1" w14:textId="77777777" w:rsidR="00FF79E5" w:rsidRPr="00827B37" w:rsidRDefault="00FF79E5">
    <w:pPr>
      <w:pStyle w:val="Footer"/>
      <w:rPr>
        <w:rFonts w:ascii="Arial" w:hAnsi="Arial" w:cs="Arial"/>
        <w:color w:val="0070C0"/>
        <w:sz w:val="22"/>
        <w:szCs w:val="22"/>
      </w:rPr>
    </w:pPr>
    <w:r w:rsidRPr="00827B37">
      <w:rPr>
        <w:rFonts w:ascii="Arial" w:hAnsi="Arial" w:cs="Arial"/>
        <w:color w:val="0070C0"/>
        <w:sz w:val="22"/>
        <w:szCs w:val="22"/>
      </w:rPr>
      <w:tab/>
    </w:r>
    <w:r w:rsidRPr="00827B37">
      <w:rPr>
        <w:rFonts w:ascii="Arial" w:hAnsi="Arial" w:cs="Arial"/>
        <w:color w:val="0070C0"/>
        <w:sz w:val="22"/>
        <w:szCs w:val="22"/>
      </w:rPr>
      <w:tab/>
    </w:r>
    <w:r w:rsidRPr="00827B37">
      <w:rPr>
        <w:rFonts w:ascii="Arial" w:hAnsi="Arial" w:cs="Arial"/>
        <w:color w:val="0070C0"/>
        <w:sz w:val="22"/>
        <w:szCs w:val="22"/>
      </w:rPr>
      <w:fldChar w:fldCharType="begin"/>
    </w:r>
    <w:r w:rsidRPr="00827B37">
      <w:rPr>
        <w:rFonts w:ascii="Arial" w:hAnsi="Arial" w:cs="Arial"/>
        <w:color w:val="0070C0"/>
        <w:sz w:val="22"/>
        <w:szCs w:val="22"/>
      </w:rPr>
      <w:instrText xml:space="preserve"> PAGE   \* MERGEFORMAT </w:instrText>
    </w:r>
    <w:r w:rsidRPr="00827B37">
      <w:rPr>
        <w:rFonts w:ascii="Arial" w:hAnsi="Arial" w:cs="Arial"/>
        <w:color w:val="0070C0"/>
        <w:sz w:val="22"/>
        <w:szCs w:val="22"/>
      </w:rPr>
      <w:fldChar w:fldCharType="separate"/>
    </w:r>
    <w:r w:rsidR="007D1E1E">
      <w:rPr>
        <w:rFonts w:ascii="Arial" w:hAnsi="Arial" w:cs="Arial"/>
        <w:noProof/>
        <w:color w:val="0070C0"/>
        <w:sz w:val="22"/>
        <w:szCs w:val="22"/>
      </w:rPr>
      <w:t>2</w:t>
    </w:r>
    <w:r w:rsidRPr="00827B37">
      <w:rPr>
        <w:rFonts w:ascii="Arial" w:hAnsi="Arial" w:cs="Arial"/>
        <w:noProof/>
        <w:color w:val="0070C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797F" w14:textId="77777777" w:rsidR="008A6A12" w:rsidRDefault="008A6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6C82" w14:textId="77777777" w:rsidR="000A222D" w:rsidRDefault="000A222D" w:rsidP="00BB4A7A">
      <w:r>
        <w:separator/>
      </w:r>
    </w:p>
  </w:footnote>
  <w:footnote w:type="continuationSeparator" w:id="0">
    <w:p w14:paraId="4D23C25E" w14:textId="77777777" w:rsidR="000A222D" w:rsidRDefault="000A222D"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AA58" w14:textId="77777777" w:rsidR="008A6A12" w:rsidRDefault="008A6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C6CD" w14:textId="77777777" w:rsidR="00BB4A7A" w:rsidRDefault="005544F9">
    <w:pPr>
      <w:pStyle w:val="Header"/>
    </w:pPr>
    <w:r>
      <w:rPr>
        <w:noProof/>
        <w:lang w:val="en-GB" w:eastAsia="en-GB"/>
      </w:rPr>
      <mc:AlternateContent>
        <mc:Choice Requires="wps">
          <w:drawing>
            <wp:anchor distT="0" distB="0" distL="114300" distR="114300" simplePos="0" relativeHeight="251657216" behindDoc="0" locked="0" layoutInCell="1" allowOverlap="1" wp14:anchorId="0464469D" wp14:editId="15F5B70D">
              <wp:simplePos x="0" y="0"/>
              <wp:positionH relativeFrom="column">
                <wp:posOffset>4114165</wp:posOffset>
              </wp:positionH>
              <wp:positionV relativeFrom="paragraph">
                <wp:posOffset>-240030</wp:posOffset>
              </wp:positionV>
              <wp:extent cx="2076450" cy="895350"/>
              <wp:effectExtent l="57150" t="19050" r="76200" b="9525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8953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E7C222D" w14:textId="77777777" w:rsidR="00FF79E5" w:rsidRPr="00F24CD8" w:rsidRDefault="008A6A12" w:rsidP="00FF79E5">
                          <w:pPr>
                            <w:jc w:val="center"/>
                            <w:rPr>
                              <w:rFonts w:ascii="Arial" w:hAnsi="Arial" w:cs="Arial"/>
                            </w:rPr>
                          </w:pPr>
                          <w:r>
                            <w:rPr>
                              <w:rFonts w:ascii="Arial" w:hAnsi="Arial" w:cs="Arial"/>
                            </w:rPr>
                            <w:t>MESNES VIEW SURGERY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64469D" id="Rectangle 263" o:spid="_x0000_s1026" style="position:absolute;margin-left:323.95pt;margin-top:-18.9pt;width:163.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" fillcolor="#2c5d98" strokecolor="#4a7ebb">
              <v:fill color2="#3a7ccb" rotate="t" angle="180" colors="0 #2c5d98;52429f #3c7bc7;1 #3a7ccb" focus="100%" type="gradient">
                <o:fill v:ext="view" type="gradientUnscaled"/>
              </v:fill>
              <v:shadow on="t" color="black" opacity="22937f" origin=",.5" offset="0,.63889mm"/>
              <v:path arrowok="t"/>
              <v:textbox>
                <w:txbxContent>
                  <w:p w14:paraId="0E7C222D" w14:textId="77777777" w:rsidR="00FF79E5" w:rsidRPr="00F24CD8" w:rsidRDefault="008A6A12" w:rsidP="00FF79E5">
                    <w:pPr>
                      <w:jc w:val="center"/>
                      <w:rPr>
                        <w:rFonts w:ascii="Arial" w:hAnsi="Arial" w:cs="Arial"/>
                      </w:rPr>
                    </w:pPr>
                    <w:r>
                      <w:rPr>
                        <w:rFonts w:ascii="Arial" w:hAnsi="Arial" w:cs="Arial"/>
                      </w:rPr>
                      <w:t>MESNES VIEW SURGERY</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EB7B" w14:textId="77777777" w:rsidR="008A6A12" w:rsidRDefault="008A6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23682608">
    <w:abstractNumId w:val="0"/>
  </w:num>
  <w:num w:numId="2" w16cid:durableId="1339960053">
    <w:abstractNumId w:val="10"/>
  </w:num>
  <w:num w:numId="3" w16cid:durableId="1188829287">
    <w:abstractNumId w:val="8"/>
  </w:num>
  <w:num w:numId="4" w16cid:durableId="500780199">
    <w:abstractNumId w:val="7"/>
  </w:num>
  <w:num w:numId="5" w16cid:durableId="16591527">
    <w:abstractNumId w:val="6"/>
  </w:num>
  <w:num w:numId="6" w16cid:durableId="1784693708">
    <w:abstractNumId w:val="5"/>
  </w:num>
  <w:num w:numId="7" w16cid:durableId="724530284">
    <w:abstractNumId w:val="9"/>
  </w:num>
  <w:num w:numId="8" w16cid:durableId="841549938">
    <w:abstractNumId w:val="4"/>
  </w:num>
  <w:num w:numId="9" w16cid:durableId="1385979867">
    <w:abstractNumId w:val="3"/>
  </w:num>
  <w:num w:numId="10" w16cid:durableId="410396296">
    <w:abstractNumId w:val="2"/>
  </w:num>
  <w:num w:numId="11" w16cid:durableId="1570069716">
    <w:abstractNumId w:val="1"/>
  </w:num>
  <w:num w:numId="12" w16cid:durableId="1134788369">
    <w:abstractNumId w:val="11"/>
  </w:num>
  <w:num w:numId="13" w16cid:durableId="8874610">
    <w:abstractNumId w:val="26"/>
  </w:num>
  <w:num w:numId="14" w16cid:durableId="489709164">
    <w:abstractNumId w:val="22"/>
  </w:num>
  <w:num w:numId="15" w16cid:durableId="227762387">
    <w:abstractNumId w:val="15"/>
  </w:num>
  <w:num w:numId="16" w16cid:durableId="1224675229">
    <w:abstractNumId w:val="17"/>
  </w:num>
  <w:num w:numId="17" w16cid:durableId="2029061952">
    <w:abstractNumId w:val="16"/>
  </w:num>
  <w:num w:numId="18" w16cid:durableId="1535121674">
    <w:abstractNumId w:val="18"/>
  </w:num>
  <w:num w:numId="19" w16cid:durableId="1241910217">
    <w:abstractNumId w:val="25"/>
  </w:num>
  <w:num w:numId="20" w16cid:durableId="1171945119">
    <w:abstractNumId w:val="23"/>
  </w:num>
  <w:num w:numId="21" w16cid:durableId="1554151808">
    <w:abstractNumId w:val="19"/>
  </w:num>
  <w:num w:numId="22" w16cid:durableId="2048724537">
    <w:abstractNumId w:val="12"/>
  </w:num>
  <w:num w:numId="23" w16cid:durableId="489368170">
    <w:abstractNumId w:val="27"/>
  </w:num>
  <w:num w:numId="24" w16cid:durableId="1899826295">
    <w:abstractNumId w:val="13"/>
  </w:num>
  <w:num w:numId="25" w16cid:durableId="1740246934">
    <w:abstractNumId w:val="21"/>
  </w:num>
  <w:num w:numId="26" w16cid:durableId="1228805742">
    <w:abstractNumId w:val="14"/>
  </w:num>
  <w:num w:numId="27" w16cid:durableId="2077625575">
    <w:abstractNumId w:val="24"/>
  </w:num>
  <w:num w:numId="28" w16cid:durableId="19300444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8442E"/>
    <w:rsid w:val="000A222D"/>
    <w:rsid w:val="000C2DB1"/>
    <w:rsid w:val="00131AB5"/>
    <w:rsid w:val="00172786"/>
    <w:rsid w:val="00187371"/>
    <w:rsid w:val="001F7A3D"/>
    <w:rsid w:val="00217531"/>
    <w:rsid w:val="0022391D"/>
    <w:rsid w:val="003B1E4F"/>
    <w:rsid w:val="003E0B97"/>
    <w:rsid w:val="00431D33"/>
    <w:rsid w:val="00481375"/>
    <w:rsid w:val="004C0E83"/>
    <w:rsid w:val="004E036F"/>
    <w:rsid w:val="004E7AE4"/>
    <w:rsid w:val="00534297"/>
    <w:rsid w:val="005544F9"/>
    <w:rsid w:val="005B028C"/>
    <w:rsid w:val="006307C2"/>
    <w:rsid w:val="006C28C9"/>
    <w:rsid w:val="007044DB"/>
    <w:rsid w:val="00707DE2"/>
    <w:rsid w:val="0072424B"/>
    <w:rsid w:val="00727E8D"/>
    <w:rsid w:val="00747CEC"/>
    <w:rsid w:val="00780FDB"/>
    <w:rsid w:val="007C3FF7"/>
    <w:rsid w:val="007D1E1E"/>
    <w:rsid w:val="007F5E2E"/>
    <w:rsid w:val="00827B37"/>
    <w:rsid w:val="008A6A12"/>
    <w:rsid w:val="008F5744"/>
    <w:rsid w:val="00961C24"/>
    <w:rsid w:val="009A124E"/>
    <w:rsid w:val="009B3315"/>
    <w:rsid w:val="009F4AF1"/>
    <w:rsid w:val="00A113FA"/>
    <w:rsid w:val="00A52235"/>
    <w:rsid w:val="00A93271"/>
    <w:rsid w:val="00B72F20"/>
    <w:rsid w:val="00BA5BF4"/>
    <w:rsid w:val="00BB1F50"/>
    <w:rsid w:val="00BB4A7A"/>
    <w:rsid w:val="00BF1BE4"/>
    <w:rsid w:val="00BF6E08"/>
    <w:rsid w:val="00CA2FB7"/>
    <w:rsid w:val="00D1103C"/>
    <w:rsid w:val="00D2262A"/>
    <w:rsid w:val="00D429B6"/>
    <w:rsid w:val="00D9526C"/>
    <w:rsid w:val="00E30341"/>
    <w:rsid w:val="00ED00DF"/>
    <w:rsid w:val="00F13A25"/>
    <w:rsid w:val="00F35112"/>
    <w:rsid w:val="00FC6E06"/>
    <w:rsid w:val="00FD26B2"/>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11DE22"/>
  <w15:docId w15:val="{371710A5-2171-4FC8-AF83-54B23351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pct.xsalford.nhs.uk\users$\home\lwinstanley\www.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F8519-F844-48F9-8133-91DA5711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11679</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Helen Saint</cp:lastModifiedBy>
  <cp:revision>2</cp:revision>
  <cp:lastPrinted>2020-07-28T12:19:00Z</cp:lastPrinted>
  <dcterms:created xsi:type="dcterms:W3CDTF">2022-05-13T15:34:00Z</dcterms:created>
  <dcterms:modified xsi:type="dcterms:W3CDTF">2022-05-13T15:34:00Z</dcterms:modified>
</cp:coreProperties>
</file>